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p>
    <w:p>
      <w:pPr>
        <w:jc w:val="center"/>
        <w:rPr>
          <w:rFonts w:ascii="黑体" w:hAnsi="黑体" w:eastAsia="黑体"/>
          <w:b/>
          <w:sz w:val="44"/>
          <w:szCs w:val="44"/>
        </w:rPr>
      </w:pPr>
      <w:r>
        <w:rPr>
          <w:rFonts w:hint="eastAsia" w:ascii="黑体" w:hAnsi="黑体" w:eastAsia="黑体"/>
          <w:b/>
          <w:sz w:val="44"/>
          <w:szCs w:val="44"/>
        </w:rPr>
        <w:t>202</w:t>
      </w:r>
      <w:r>
        <w:rPr>
          <w:rFonts w:hint="eastAsia" w:ascii="黑体" w:hAnsi="黑体" w:eastAsia="黑体"/>
          <w:b/>
          <w:sz w:val="44"/>
          <w:szCs w:val="44"/>
          <w:lang w:val="en-US" w:eastAsia="zh-CN"/>
        </w:rPr>
        <w:t>1</w:t>
      </w:r>
      <w:r>
        <w:rPr>
          <w:rFonts w:hint="eastAsia" w:ascii="黑体" w:hAnsi="黑体" w:eastAsia="黑体"/>
          <w:b/>
          <w:sz w:val="44"/>
          <w:szCs w:val="44"/>
        </w:rPr>
        <w:t>年全国职业院校技能大赛</w:t>
      </w:r>
    </w:p>
    <w:p>
      <w:pPr>
        <w:jc w:val="center"/>
        <w:rPr>
          <w:rFonts w:ascii="黑体" w:hAnsi="黑体" w:eastAsia="黑体"/>
          <w:b/>
          <w:sz w:val="36"/>
          <w:szCs w:val="36"/>
        </w:rPr>
      </w:pPr>
      <w:r>
        <w:rPr>
          <w:rFonts w:hint="eastAsia" w:ascii="黑体" w:hAnsi="黑体" w:eastAsia="黑体"/>
          <w:b/>
          <w:sz w:val="36"/>
          <w:szCs w:val="36"/>
        </w:rPr>
        <w:t>网络搭建与应用竞赛</w:t>
      </w:r>
    </w:p>
    <w:p>
      <w:pPr>
        <w:jc w:val="center"/>
        <w:rPr>
          <w:rFonts w:ascii="黑体" w:hAnsi="黑体" w:eastAsia="黑体"/>
          <w:b/>
          <w:sz w:val="36"/>
          <w:szCs w:val="36"/>
        </w:rPr>
      </w:pPr>
      <w:r>
        <w:rPr>
          <w:rFonts w:hint="eastAsia" w:ascii="黑体" w:hAnsi="黑体" w:eastAsia="黑体"/>
          <w:b/>
          <w:sz w:val="36"/>
          <w:szCs w:val="36"/>
        </w:rPr>
        <w:t>公开赛卷</w:t>
      </w:r>
    </w:p>
    <w:p>
      <w:pPr>
        <w:jc w:val="center"/>
        <w:rPr>
          <w:rFonts w:ascii="黑体" w:hAnsi="黑体" w:eastAsia="黑体"/>
          <w:b/>
          <w:sz w:val="36"/>
          <w:szCs w:val="36"/>
        </w:rPr>
      </w:pPr>
      <w:r>
        <w:rPr>
          <w:rFonts w:hint="eastAsia" w:ascii="黑体" w:hAnsi="黑体" w:eastAsia="黑体"/>
          <w:b/>
          <w:sz w:val="36"/>
          <w:szCs w:val="36"/>
        </w:rPr>
        <w:t>（三）</w:t>
      </w:r>
    </w:p>
    <w:p>
      <w:pPr>
        <w:tabs>
          <w:tab w:val="left" w:pos="1590"/>
          <w:tab w:val="center" w:pos="4252"/>
        </w:tabs>
        <w:jc w:val="center"/>
        <w:rPr>
          <w:rFonts w:ascii="黑体" w:hAnsi="黑体" w:eastAsia="黑体"/>
          <w:b/>
          <w:sz w:val="36"/>
          <w:szCs w:val="36"/>
        </w:rPr>
      </w:pPr>
      <w:r>
        <w:rPr>
          <w:rFonts w:hint="eastAsia" w:ascii="黑体" w:hAnsi="黑体" w:eastAsia="黑体"/>
          <w:b/>
          <w:sz w:val="36"/>
          <w:szCs w:val="36"/>
        </w:rPr>
        <w:t>评分标准</w:t>
      </w:r>
    </w:p>
    <w:p>
      <w:pPr>
        <w:pStyle w:val="3"/>
        <w:spacing w:before="0" w:after="0"/>
        <w:jc w:val="center"/>
        <w:rPr>
          <w:rFonts w:ascii="黑体" w:hAnsi="黑体" w:eastAsia="黑体"/>
          <w:sz w:val="44"/>
          <w:szCs w:val="44"/>
        </w:rPr>
      </w:pPr>
    </w:p>
    <w:p>
      <w:pPr>
        <w:rPr>
          <w:rFonts w:ascii="黑体" w:hAnsi="黑体" w:eastAsia="黑体"/>
          <w:b/>
          <w:bCs/>
          <w:sz w:val="44"/>
          <w:szCs w:val="44"/>
        </w:rPr>
      </w:pPr>
      <w:r>
        <w:rPr>
          <w:rFonts w:ascii="黑体" w:hAnsi="黑体" w:eastAsia="黑体"/>
          <w:sz w:val="44"/>
          <w:szCs w:val="44"/>
        </w:rPr>
        <w:br w:type="page"/>
      </w:r>
    </w:p>
    <w:p>
      <w:pPr>
        <w:pStyle w:val="3"/>
        <w:spacing w:before="0" w:after="0"/>
        <w:jc w:val="center"/>
        <w:rPr>
          <w:rFonts w:ascii="黑体" w:hAnsi="黑体" w:eastAsia="黑体"/>
          <w:sz w:val="44"/>
          <w:szCs w:val="44"/>
        </w:rPr>
      </w:pPr>
      <w:r>
        <w:rPr>
          <w:rFonts w:hint="eastAsia" w:ascii="黑体" w:hAnsi="黑体" w:eastAsia="黑体"/>
          <w:sz w:val="44"/>
          <w:szCs w:val="44"/>
        </w:rPr>
        <w:t>网络搭建及安全部署项目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（500分）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7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评分标准</w:t>
            </w:r>
          </w:p>
          <w:p>
            <w:pPr>
              <w:spacing w:line="240" w:lineRule="atLeast"/>
              <w:jc w:val="both"/>
              <w:rPr>
                <w:rFonts w:ascii="宋体" w:hAnsi="宋体" w:eastAsia="宋体"/>
                <w:b/>
                <w:sz w:val="24"/>
                <w:szCs w:val="24"/>
              </w:rPr>
            </w:pPr>
            <w:r>
              <w:rPr>
                <w:rFonts w:hint="eastAsia" w:ascii="宋体" w:hAnsi="宋体" w:eastAsia="宋体"/>
                <w:b/>
                <w:sz w:val="24"/>
                <w:szCs w:val="24"/>
              </w:rPr>
              <w:t>一级指标</w:t>
            </w:r>
          </w:p>
        </w:tc>
        <w:tc>
          <w:tcPr>
            <w:tcW w:w="4212" w:type="pct"/>
            <w:vAlign w:val="center"/>
          </w:tcPr>
          <w:p>
            <w:pPr>
              <w:spacing w:line="240" w:lineRule="atLeast"/>
              <w:jc w:val="center"/>
              <w:rPr>
                <w:rFonts w:ascii="宋体" w:hAnsi="宋体" w:eastAsia="宋体"/>
                <w:b/>
                <w:sz w:val="24"/>
                <w:szCs w:val="24"/>
              </w:rPr>
            </w:pPr>
            <w:r>
              <w:rPr>
                <w:rFonts w:hint="eastAsia" w:ascii="宋体" w:hAnsi="宋体" w:eastAsia="宋体"/>
                <w:b/>
                <w:sz w:val="24"/>
                <w:szCs w:val="24"/>
              </w:rPr>
              <w:t>评分标准二级指标及其分值</w:t>
            </w:r>
          </w:p>
          <w:p>
            <w:pPr>
              <w:spacing w:line="240" w:lineRule="atLeast"/>
              <w:ind w:firstLine="240" w:firstLineChars="100"/>
              <w:jc w:val="center"/>
              <w:rPr>
                <w:rFonts w:ascii="宋体" w:hAnsi="宋体" w:eastAsia="宋体"/>
                <w:sz w:val="24"/>
                <w:szCs w:val="24"/>
              </w:rPr>
            </w:pPr>
            <w:r>
              <w:rPr>
                <w:rFonts w:hint="eastAsia" w:ascii="宋体" w:hAnsi="宋体" w:eastAsia="宋体"/>
                <w:sz w:val="24"/>
                <w:szCs w:val="24"/>
              </w:rPr>
              <w:t>（如有需要，评分标准也可详细至三级指标，下同）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一、网络布线与基础连接(50分)</w:t>
            </w:r>
          </w:p>
        </w:tc>
        <w:tc>
          <w:tcPr>
            <w:tcW w:w="4212" w:type="pct"/>
            <w:vAlign w:val="center"/>
          </w:tcPr>
          <w:p>
            <w:pPr>
              <w:jc w:val="both"/>
              <w:rPr>
                <w:rFonts w:ascii="宋体" w:hAnsi="宋体" w:eastAsia="宋体"/>
                <w:sz w:val="24"/>
                <w:szCs w:val="24"/>
              </w:rPr>
            </w:pPr>
            <w:r>
              <w:rPr>
                <w:rFonts w:hint="eastAsia" w:ascii="宋体" w:hAnsi="宋体" w:eastAsia="宋体"/>
                <w:sz w:val="24"/>
                <w:szCs w:val="24"/>
              </w:rPr>
              <w:t>1-1 PC1、PC2—端接机柜底盒RJ45 模块—穿管—分别端接在配线架正确端口，保证连通。(标签清楚、符合 “PC1、PC2配线点连线对应关系表“的要求，扎带合理固定)</w:t>
            </w:r>
          </w:p>
          <w:p>
            <w:pPr>
              <w:jc w:val="both"/>
              <w:rPr>
                <w:rFonts w:ascii="宋体" w:hAnsi="宋体" w:eastAsia="宋体"/>
                <w:sz w:val="24"/>
                <w:szCs w:val="24"/>
              </w:rPr>
            </w:pPr>
            <w:r>
              <w:rPr>
                <w:rFonts w:hint="eastAsia" w:ascii="宋体" w:hAnsi="宋体" w:eastAsia="宋体"/>
                <w:sz w:val="24"/>
                <w:szCs w:val="24"/>
              </w:rPr>
              <w:t>链路不通不得分，每少一个标签按照比例扣分，模块和配线架之间线缆无捆扎按照比例扣分，模块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p>
            <w:pPr>
              <w:jc w:val="both"/>
              <w:rPr>
                <w:rFonts w:ascii="宋体" w:hAnsi="宋体" w:eastAsia="宋体"/>
                <w:sz w:val="24"/>
                <w:szCs w:val="24"/>
              </w:rPr>
            </w:pPr>
            <w:r>
              <w:rPr>
                <w:rFonts w:hint="eastAsia" w:ascii="宋体" w:hAnsi="宋体" w:eastAsia="宋体"/>
                <w:sz w:val="24"/>
                <w:szCs w:val="24"/>
              </w:rPr>
              <w:t>1-2</w:t>
            </w:r>
            <w:r>
              <w:rPr>
                <w:rFonts w:ascii="宋体" w:hAnsi="宋体" w:eastAsia="宋体"/>
                <w:sz w:val="24"/>
                <w:szCs w:val="24"/>
              </w:rPr>
              <w:t xml:space="preserve"> </w:t>
            </w:r>
            <w:r>
              <w:rPr>
                <w:rFonts w:hint="eastAsia" w:ascii="宋体" w:hAnsi="宋体" w:eastAsia="宋体"/>
                <w:sz w:val="24"/>
                <w:szCs w:val="24"/>
              </w:rPr>
              <w:t xml:space="preserve">根据网络拓扑要求，截取适当长度和数量的双绞线，端接水晶头，制作网络跳线，插入相应设备的相关端口上；（包括设备与设备之间、设备与配线架之间）；  </w:t>
            </w:r>
          </w:p>
          <w:p>
            <w:pPr>
              <w:jc w:val="both"/>
              <w:rPr>
                <w:rFonts w:ascii="宋体" w:hAnsi="宋体" w:eastAsia="宋体"/>
                <w:b/>
                <w:sz w:val="24"/>
                <w:szCs w:val="24"/>
              </w:rPr>
            </w:pPr>
            <w:r>
              <w:rPr>
                <w:rFonts w:hint="eastAsia" w:ascii="宋体" w:hAnsi="宋体" w:eastAsia="宋体"/>
                <w:sz w:val="24"/>
                <w:szCs w:val="24"/>
              </w:rPr>
              <w:t>1-3网络全部连通本题得分。少链路或不通每条按照比例扣分，模块</w:t>
            </w:r>
            <w:r>
              <w:rPr>
                <w:rFonts w:ascii="宋体" w:hAnsi="宋体" w:eastAsia="宋体"/>
                <w:sz w:val="24"/>
                <w:szCs w:val="24"/>
              </w:rPr>
              <w:t>、配线架、</w:t>
            </w:r>
            <w:r>
              <w:rPr>
                <w:rFonts w:hint="eastAsia" w:ascii="宋体" w:hAnsi="宋体" w:eastAsia="宋体"/>
                <w:sz w:val="24"/>
                <w:szCs w:val="24"/>
              </w:rPr>
              <w:t>RJ45水晶</w:t>
            </w:r>
            <w:r>
              <w:rPr>
                <w:rFonts w:ascii="宋体" w:hAnsi="宋体" w:eastAsia="宋体"/>
                <w:sz w:val="24"/>
                <w:szCs w:val="24"/>
              </w:rPr>
              <w:t>头</w:t>
            </w:r>
            <w:r>
              <w:rPr>
                <w:rFonts w:hint="eastAsia" w:ascii="宋体" w:hAnsi="宋体" w:eastAsia="宋体"/>
                <w:sz w:val="24"/>
                <w:szCs w:val="24"/>
              </w:rPr>
              <w:t>制作</w:t>
            </w:r>
            <w:r>
              <w:rPr>
                <w:rFonts w:ascii="宋体" w:hAnsi="宋体" w:eastAsia="宋体"/>
                <w:sz w:val="24"/>
                <w:szCs w:val="24"/>
              </w:rPr>
              <w:t>不</w:t>
            </w:r>
            <w:r>
              <w:rPr>
                <w:rFonts w:hint="eastAsia" w:ascii="宋体" w:hAnsi="宋体" w:eastAsia="宋体"/>
                <w:sz w:val="24"/>
                <w:szCs w:val="24"/>
              </w:rPr>
              <w:t>规范按照比例扣分，扣完为止。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二、交换配置与调试(140分)</w:t>
            </w:r>
          </w:p>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hint="eastAsia" w:ascii="宋体" w:hAnsi="宋体" w:eastAsia="宋体"/>
                <w:sz w:val="24"/>
                <w:szCs w:val="24"/>
              </w:rPr>
              <w:t>2-1交换机上完成VLAN配置和端口分配全部正确得满分，错或者少一块配置按照比例扣分，否则得0分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2-2  SW-1和SW</w:t>
            </w:r>
            <w:r>
              <w:rPr>
                <w:rFonts w:hint="eastAsia" w:ascii="宋体" w:hAnsi="宋体" w:eastAsia="宋体"/>
                <w:sz w:val="24"/>
                <w:szCs w:val="24"/>
              </w:rPr>
              <w:t>-</w:t>
            </w:r>
            <w:r>
              <w:rPr>
                <w:rFonts w:ascii="宋体" w:hAnsi="宋体" w:eastAsia="宋体"/>
                <w:sz w:val="24"/>
                <w:szCs w:val="24"/>
              </w:rPr>
              <w:t>2完成三条裸光缆通道相关技术的部署</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2-3 SW-1和SW</w:t>
            </w:r>
            <w:r>
              <w:rPr>
                <w:rFonts w:hint="eastAsia" w:ascii="宋体" w:hAnsi="宋体" w:eastAsia="宋体"/>
                <w:sz w:val="24"/>
                <w:szCs w:val="24"/>
              </w:rPr>
              <w:t>-</w:t>
            </w:r>
            <w:r>
              <w:rPr>
                <w:rFonts w:ascii="宋体" w:hAnsi="宋体" w:eastAsia="宋体"/>
                <w:sz w:val="24"/>
                <w:szCs w:val="24"/>
              </w:rPr>
              <w:t>2完成简单网络管理协议的配置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2-4 SW-1和SW</w:t>
            </w:r>
            <w:r>
              <w:rPr>
                <w:rFonts w:hint="eastAsia" w:ascii="宋体" w:hAnsi="宋体" w:eastAsia="宋体"/>
                <w:sz w:val="24"/>
                <w:szCs w:val="24"/>
              </w:rPr>
              <w:t>-</w:t>
            </w:r>
            <w:r>
              <w:rPr>
                <w:rFonts w:ascii="宋体" w:hAnsi="宋体" w:eastAsia="宋体"/>
                <w:sz w:val="24"/>
                <w:szCs w:val="24"/>
              </w:rPr>
              <w:t>2完成法务业务内部的环路检测配置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88" w:type="pct"/>
            <w:vMerge w:val="continue"/>
            <w:vAlign w:val="center"/>
          </w:tcPr>
          <w:p>
            <w:pPr>
              <w:spacing w:line="240" w:lineRule="atLeast"/>
              <w:jc w:val="both"/>
              <w:rPr>
                <w:rFonts w:ascii="宋体" w:hAnsi="宋体" w:eastAsia="宋体"/>
                <w:sz w:val="24"/>
                <w:szCs w:val="24"/>
              </w:rPr>
            </w:pPr>
          </w:p>
        </w:tc>
        <w:tc>
          <w:tcPr>
            <w:tcW w:w="4212" w:type="pct"/>
            <w:vAlign w:val="center"/>
          </w:tcPr>
          <w:p>
            <w:pPr>
              <w:jc w:val="both"/>
              <w:rPr>
                <w:rFonts w:ascii="宋体" w:hAnsi="宋体" w:eastAsia="宋体"/>
                <w:sz w:val="24"/>
                <w:szCs w:val="24"/>
              </w:rPr>
            </w:pPr>
            <w:r>
              <w:rPr>
                <w:rFonts w:ascii="宋体" w:hAnsi="宋体" w:eastAsia="宋体"/>
                <w:sz w:val="24"/>
                <w:szCs w:val="24"/>
              </w:rPr>
              <w:t>2-5 SW</w:t>
            </w:r>
            <w:r>
              <w:rPr>
                <w:rFonts w:hint="eastAsia" w:ascii="宋体" w:hAnsi="宋体" w:eastAsia="宋体"/>
                <w:sz w:val="24"/>
                <w:szCs w:val="24"/>
              </w:rPr>
              <w:t>-</w:t>
            </w:r>
            <w:r>
              <w:rPr>
                <w:rFonts w:ascii="宋体" w:hAnsi="宋体" w:eastAsia="宋体"/>
                <w:sz w:val="24"/>
                <w:szCs w:val="24"/>
              </w:rPr>
              <w:t>1使用相关技术完成集团财务业务路由表与其他业务网段路由表隔离的配置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restart"/>
            <w:tcBorders>
              <w:right w:val="single" w:color="auto" w:sz="4" w:space="0"/>
            </w:tcBorders>
            <w:vAlign w:val="center"/>
          </w:tcPr>
          <w:p>
            <w:pPr>
              <w:jc w:val="both"/>
              <w:rPr>
                <w:rFonts w:ascii="宋体" w:hAnsi="宋体" w:eastAsia="宋体"/>
                <w:b/>
                <w:sz w:val="24"/>
                <w:szCs w:val="24"/>
              </w:rPr>
            </w:pPr>
            <w:r>
              <w:rPr>
                <w:rFonts w:hint="eastAsia" w:ascii="宋体" w:hAnsi="宋体" w:eastAsia="宋体"/>
                <w:b/>
                <w:sz w:val="24"/>
                <w:szCs w:val="24"/>
              </w:rPr>
              <w:t>三、路由配置与调试(160分)</w:t>
            </w:r>
          </w:p>
        </w:tc>
        <w:tc>
          <w:tcPr>
            <w:tcW w:w="4212" w:type="pct"/>
            <w:tcBorders>
              <w:top w:val="single" w:color="auto" w:sz="4" w:space="0"/>
              <w:left w:val="single" w:color="auto" w:sz="4" w:space="0"/>
              <w:bottom w:val="single" w:color="auto" w:sz="4" w:space="0"/>
              <w:righ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1 完成RT-1</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bottom w:val="single" w:color="auto" w:sz="4" w:space="0"/>
              <w:right w:val="single" w:color="auto" w:sz="4" w:space="0"/>
            </w:tcBorders>
            <w:vAlign w:val="center"/>
          </w:tcPr>
          <w:p>
            <w:pPr>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2 完成SW</w:t>
            </w:r>
            <w:r>
              <w:rPr>
                <w:rFonts w:hint="eastAsia" w:ascii="宋体" w:hAnsi="宋体" w:eastAsia="宋体"/>
                <w:sz w:val="24"/>
                <w:szCs w:val="24"/>
              </w:rPr>
              <w:t>-</w:t>
            </w:r>
            <w:r>
              <w:rPr>
                <w:rFonts w:ascii="宋体" w:hAnsi="宋体" w:eastAsia="宋体"/>
                <w:sz w:val="24"/>
                <w:szCs w:val="24"/>
              </w:rPr>
              <w:t>1和SW</w:t>
            </w:r>
            <w:r>
              <w:rPr>
                <w:rFonts w:hint="eastAsia" w:ascii="宋体" w:hAnsi="宋体" w:eastAsia="宋体"/>
                <w:sz w:val="24"/>
                <w:szCs w:val="24"/>
              </w:rPr>
              <w:t>-</w:t>
            </w:r>
            <w:r>
              <w:rPr>
                <w:rFonts w:ascii="宋体" w:hAnsi="宋体" w:eastAsia="宋体"/>
                <w:sz w:val="24"/>
                <w:szCs w:val="24"/>
              </w:rPr>
              <w:t>2的OSPFv3协议配置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Merge w:val="continue"/>
            <w:tcBorders>
              <w:right w:val="single" w:color="auto" w:sz="4" w:space="0"/>
            </w:tcBorders>
            <w:vAlign w:val="center"/>
          </w:tcPr>
          <w:p>
            <w:pPr>
              <w:spacing w:line="240" w:lineRule="atLeast"/>
              <w:jc w:val="both"/>
              <w:rPr>
                <w:rFonts w:ascii="宋体" w:hAnsi="宋体" w:eastAsia="宋体"/>
                <w:sz w:val="24"/>
                <w:szCs w:val="24"/>
              </w:rPr>
            </w:pPr>
          </w:p>
        </w:tc>
        <w:tc>
          <w:tcPr>
            <w:tcW w:w="4212" w:type="pct"/>
            <w:tcBorders>
              <w:top w:val="single" w:color="auto" w:sz="4" w:space="0"/>
              <w:left w:val="single" w:color="auto" w:sz="4" w:space="0"/>
            </w:tcBorders>
            <w:vAlign w:val="center"/>
          </w:tcPr>
          <w:p>
            <w:pPr>
              <w:spacing w:line="240" w:lineRule="atLeast"/>
              <w:jc w:val="both"/>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3 完成RT</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FW-2</w:t>
            </w:r>
            <w:r>
              <w:rPr>
                <w:rFonts w:hint="eastAsia" w:ascii="宋体" w:hAnsi="宋体" w:eastAsia="宋体"/>
                <w:sz w:val="24"/>
                <w:szCs w:val="24"/>
              </w:rPr>
              <w:t>、</w:t>
            </w:r>
            <w:r>
              <w:rPr>
                <w:rFonts w:ascii="宋体" w:hAnsi="宋体" w:eastAsia="宋体"/>
                <w:sz w:val="24"/>
                <w:szCs w:val="24"/>
              </w:rPr>
              <w:t>FW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w:t>
            </w: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w:t>
            </w:r>
            <w:r>
              <w:rPr>
                <w:rFonts w:ascii="宋体" w:hAnsi="宋体" w:eastAsia="宋体"/>
                <w:sz w:val="24"/>
                <w:szCs w:val="24"/>
              </w:rPr>
              <w:t>SW-2和RT</w:t>
            </w:r>
            <w:r>
              <w:rPr>
                <w:rFonts w:hint="eastAsia" w:ascii="宋体" w:hAnsi="宋体" w:eastAsia="宋体"/>
                <w:sz w:val="24"/>
                <w:szCs w:val="24"/>
              </w:rPr>
              <w:t>-</w:t>
            </w:r>
            <w:r>
              <w:rPr>
                <w:rFonts w:ascii="宋体" w:hAnsi="宋体" w:eastAsia="宋体"/>
                <w:sz w:val="24"/>
                <w:szCs w:val="24"/>
              </w:rPr>
              <w:t>2的BGP协议及相关配置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四、无线配置(40分)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1 AC上完成相关配置以及查看是否管理到AP</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2 AC上完成SSID的配置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3 AC上完成与AP关联的技术的相关配置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88" w:type="pct"/>
            <w:vMerge w:val="restart"/>
            <w:vAlign w:val="center"/>
          </w:tcPr>
          <w:p>
            <w:pPr>
              <w:spacing w:line="240" w:lineRule="atLeast"/>
              <w:jc w:val="both"/>
              <w:rPr>
                <w:rFonts w:ascii="宋体" w:hAnsi="宋体" w:eastAsia="宋体"/>
                <w:b/>
                <w:sz w:val="24"/>
                <w:szCs w:val="24"/>
              </w:rPr>
            </w:pPr>
            <w:r>
              <w:rPr>
                <w:rFonts w:hint="eastAsia" w:ascii="宋体" w:hAnsi="宋体" w:eastAsia="宋体"/>
                <w:b/>
                <w:sz w:val="24"/>
                <w:szCs w:val="24"/>
              </w:rPr>
              <w:t>五、安全策略配置(50分)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1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2完成访问Internet以及业务互访策略等相关配置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2 FW</w:t>
            </w:r>
            <w:r>
              <w:rPr>
                <w:rFonts w:hint="eastAsia" w:ascii="宋体" w:hAnsi="宋体" w:eastAsia="宋体"/>
                <w:sz w:val="24"/>
                <w:szCs w:val="24"/>
              </w:rPr>
              <w:t>-</w:t>
            </w:r>
            <w:r>
              <w:rPr>
                <w:rFonts w:ascii="宋体" w:hAnsi="宋体" w:eastAsia="宋体"/>
                <w:sz w:val="24"/>
                <w:szCs w:val="24"/>
              </w:rPr>
              <w:t>1和FW</w:t>
            </w:r>
            <w:r>
              <w:rPr>
                <w:rFonts w:hint="eastAsia" w:ascii="宋体" w:hAnsi="宋体" w:eastAsia="宋体"/>
                <w:sz w:val="24"/>
                <w:szCs w:val="24"/>
              </w:rPr>
              <w:t>-</w:t>
            </w:r>
            <w:r>
              <w:rPr>
                <w:rFonts w:ascii="宋体" w:hAnsi="宋体" w:eastAsia="宋体"/>
                <w:sz w:val="24"/>
                <w:szCs w:val="24"/>
              </w:rPr>
              <w:t>2完成IPSEC的部署</w:t>
            </w:r>
            <w:r>
              <w:rPr>
                <w:rFonts w:hint="eastAsia" w:ascii="宋体" w:hAnsi="宋体" w:eastAsia="宋体"/>
                <w:sz w:val="24"/>
                <w:szCs w:val="24"/>
              </w:rPr>
              <w:t>，</w:t>
            </w:r>
            <w:r>
              <w:rPr>
                <w:rFonts w:ascii="宋体" w:hAnsi="宋体" w:eastAsia="宋体"/>
                <w:sz w:val="24"/>
                <w:szCs w:val="24"/>
              </w:rPr>
              <w:t>实现业务的转发以及备份配置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88" w:type="pct"/>
            <w:vMerge w:val="continue"/>
            <w:vAlign w:val="center"/>
          </w:tcPr>
          <w:p>
            <w:pPr>
              <w:spacing w:line="240" w:lineRule="atLeast"/>
              <w:jc w:val="both"/>
              <w:rPr>
                <w:rFonts w:ascii="宋体" w:hAnsi="宋体" w:eastAsia="宋体"/>
                <w:b/>
                <w:sz w:val="24"/>
                <w:szCs w:val="24"/>
              </w:rPr>
            </w:pP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3 FW</w:t>
            </w:r>
            <w:r>
              <w:rPr>
                <w:rFonts w:hint="eastAsia" w:ascii="宋体" w:hAnsi="宋体" w:eastAsia="宋体"/>
                <w:sz w:val="24"/>
                <w:szCs w:val="24"/>
              </w:rPr>
              <w:t>-</w:t>
            </w:r>
            <w:r>
              <w:rPr>
                <w:rFonts w:ascii="宋体" w:hAnsi="宋体" w:eastAsia="宋体"/>
                <w:sz w:val="24"/>
                <w:szCs w:val="24"/>
              </w:rPr>
              <w:t>1完成NAT和日志相关配置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788" w:type="pct"/>
            <w:vAlign w:val="center"/>
          </w:tcPr>
          <w:p>
            <w:pPr>
              <w:spacing w:line="240" w:lineRule="atLeast"/>
              <w:jc w:val="both"/>
              <w:rPr>
                <w:rFonts w:ascii="宋体" w:hAnsi="宋体" w:eastAsia="宋体"/>
                <w:sz w:val="24"/>
                <w:szCs w:val="24"/>
              </w:rPr>
            </w:pPr>
            <w:r>
              <w:rPr>
                <w:rFonts w:hint="eastAsia" w:ascii="宋体" w:hAnsi="宋体" w:eastAsia="宋体"/>
                <w:b/>
                <w:sz w:val="24"/>
                <w:szCs w:val="24"/>
              </w:rPr>
              <w:t>六、广域网业务选路(60分)</w:t>
            </w:r>
          </w:p>
        </w:tc>
        <w:tc>
          <w:tcPr>
            <w:tcW w:w="4212" w:type="pct"/>
            <w:vAlign w:val="center"/>
          </w:tcPr>
          <w:p>
            <w:pPr>
              <w:spacing w:line="240" w:lineRule="atLeast"/>
              <w:jc w:val="both"/>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1根据集团和分公司各业务互访的要求</w:t>
            </w:r>
            <w:r>
              <w:rPr>
                <w:rFonts w:hint="eastAsia" w:ascii="宋体" w:hAnsi="宋体" w:eastAsia="宋体"/>
                <w:sz w:val="24"/>
                <w:szCs w:val="24"/>
              </w:rPr>
              <w:t>，</w:t>
            </w:r>
            <w:r>
              <w:rPr>
                <w:rFonts w:ascii="宋体" w:hAnsi="宋体" w:eastAsia="宋体"/>
                <w:sz w:val="24"/>
                <w:szCs w:val="24"/>
              </w:rPr>
              <w:t>在路由器上完成合理的业务选路配置</w:t>
            </w:r>
            <w:r>
              <w:rPr>
                <w:rFonts w:hint="eastAsia" w:ascii="宋体" w:hAnsi="宋体" w:eastAsia="宋体"/>
                <w:sz w:val="24"/>
                <w:szCs w:val="24"/>
              </w:rPr>
              <w:t>，</w:t>
            </w:r>
            <w:r>
              <w:rPr>
                <w:rFonts w:ascii="宋体" w:hAnsi="宋体" w:eastAsia="宋体"/>
                <w:sz w:val="24"/>
                <w:szCs w:val="24"/>
              </w:rPr>
              <w:t>全部正确得满分</w:t>
            </w:r>
            <w:r>
              <w:rPr>
                <w:rFonts w:hint="eastAsia" w:ascii="宋体" w:hAnsi="宋体" w:eastAsia="宋体"/>
                <w:sz w:val="24"/>
                <w:szCs w:val="24"/>
              </w:rPr>
              <w:t>，</w:t>
            </w:r>
            <w:r>
              <w:rPr>
                <w:rFonts w:ascii="宋体" w:hAnsi="宋体" w:eastAsia="宋体"/>
                <w:sz w:val="24"/>
                <w:szCs w:val="24"/>
              </w:rPr>
              <w:t>错或者少一块配置</w:t>
            </w:r>
            <w:r>
              <w:rPr>
                <w:rFonts w:hint="eastAsia" w:ascii="宋体" w:hAnsi="宋体" w:eastAsia="宋体"/>
                <w:sz w:val="24"/>
                <w:szCs w:val="24"/>
              </w:rPr>
              <w:t>按照比例扣分，</w:t>
            </w:r>
            <w:r>
              <w:rPr>
                <w:rFonts w:ascii="宋体" w:hAnsi="宋体" w:eastAsia="宋体"/>
                <w:sz w:val="24"/>
                <w:szCs w:val="24"/>
              </w:rPr>
              <w:t>否则得</w:t>
            </w:r>
            <w:r>
              <w:rPr>
                <w:rFonts w:hint="eastAsia" w:ascii="宋体" w:hAnsi="宋体" w:eastAsia="宋体"/>
                <w:sz w:val="24"/>
                <w:szCs w:val="24"/>
              </w:rPr>
              <w:t>0分。</w:t>
            </w:r>
          </w:p>
        </w:tc>
      </w:tr>
    </w:tbl>
    <w:p>
      <w:pPr>
        <w:keepNext/>
        <w:keepLines/>
        <w:widowControl w:val="0"/>
        <w:spacing w:before="120" w:after="120" w:line="276" w:lineRule="auto"/>
        <w:jc w:val="center"/>
        <w:outlineLvl w:val="2"/>
        <w:rPr>
          <w:rFonts w:ascii="微软雅黑" w:hAnsi="微软雅黑" w:eastAsia="微软雅黑" w:cs="Arial"/>
          <w:b/>
          <w:bCs/>
          <w:sz w:val="32"/>
          <w:szCs w:val="32"/>
        </w:rPr>
      </w:pPr>
    </w:p>
    <w:p>
      <w:pPr>
        <w:rPr>
          <w:rFonts w:ascii="微软雅黑" w:hAnsi="微软雅黑" w:eastAsia="微软雅黑" w:cs="Arial"/>
          <w:b/>
          <w:bCs/>
          <w:sz w:val="32"/>
          <w:szCs w:val="32"/>
        </w:rPr>
      </w:pPr>
      <w:r>
        <w:rPr>
          <w:rFonts w:ascii="微软雅黑" w:hAnsi="微软雅黑" w:eastAsia="微软雅黑" w:cs="Arial"/>
          <w:b/>
          <w:bCs/>
          <w:sz w:val="32"/>
          <w:szCs w:val="32"/>
        </w:rPr>
        <w:br w:type="page"/>
      </w:r>
      <w:bookmarkStart w:id="0" w:name="_GoBack"/>
      <w:bookmarkEnd w:id="0"/>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服务器配置及应用项目</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（480分）</w:t>
      </w:r>
    </w:p>
    <w:p>
      <w:pPr>
        <w:pStyle w:val="22"/>
        <w:spacing w:before="163" w:after="163"/>
        <w:jc w:val="both"/>
        <w:rPr>
          <w:rFonts w:ascii="宋体" w:hAnsi="宋体" w:eastAsia="宋体"/>
          <w:sz w:val="28"/>
          <w:szCs w:val="28"/>
        </w:rPr>
      </w:pPr>
      <w:r>
        <w:rPr>
          <w:rFonts w:hint="eastAsia" w:ascii="宋体" w:hAnsi="宋体" w:eastAsia="宋体"/>
          <w:sz w:val="28"/>
          <w:szCs w:val="28"/>
        </w:rPr>
        <w:t>云实训平台上基础设置与虚拟主机创建（150分）</w:t>
      </w:r>
    </w:p>
    <w:p>
      <w:pPr>
        <w:pStyle w:val="44"/>
        <w:spacing w:line="240" w:lineRule="auto"/>
        <w:ind w:firstLine="562"/>
        <w:outlineLvl w:val="9"/>
        <w:rPr>
          <w:rFonts w:ascii="宋体" w:hAnsi="宋体" w:eastAsia="宋体"/>
          <w:szCs w:val="28"/>
        </w:rPr>
      </w:pPr>
      <w:r>
        <w:rPr>
          <w:rFonts w:hint="eastAsia" w:ascii="宋体" w:hAnsi="宋体" w:eastAsia="宋体"/>
          <w:szCs w:val="28"/>
        </w:rPr>
        <w:t>（一）云平台基础设置（50分）</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创建网络(全部正确得30分，不正确的0分</w:t>
      </w:r>
      <w:r>
        <w:rPr>
          <w:rFonts w:ascii="宋体" w:hAnsi="宋体" w:eastAsia="宋体" w:cs="微软雅黑"/>
          <w:color w:val="000000"/>
          <w:szCs w:val="28"/>
        </w:rPr>
        <w:t>)</w:t>
      </w:r>
    </w:p>
    <w:p>
      <w:pPr>
        <w:pStyle w:val="42"/>
        <w:numPr>
          <w:ilvl w:val="0"/>
          <w:numId w:val="4"/>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创建硬盘(全部正确得20分，不正确的0分</w:t>
      </w:r>
      <w:r>
        <w:rPr>
          <w:rFonts w:ascii="宋体" w:hAnsi="宋体" w:eastAsia="宋体" w:cs="微软雅黑"/>
          <w:color w:val="000000"/>
          <w:szCs w:val="28"/>
        </w:rPr>
        <w:t>)</w:t>
      </w:r>
    </w:p>
    <w:p>
      <w:pPr>
        <w:pStyle w:val="44"/>
        <w:spacing w:line="240" w:lineRule="auto"/>
        <w:ind w:firstLine="562"/>
        <w:outlineLvl w:val="9"/>
        <w:rPr>
          <w:rFonts w:ascii="宋体" w:hAnsi="宋体" w:eastAsia="宋体"/>
          <w:szCs w:val="28"/>
        </w:rPr>
      </w:pPr>
      <w:r>
        <w:rPr>
          <w:rFonts w:hint="eastAsia" w:ascii="宋体" w:hAnsi="宋体" w:eastAsia="宋体"/>
          <w:szCs w:val="28"/>
        </w:rPr>
        <w:t>（二）创建虚拟主机（100分）</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生成虚拟主机(全部正确得80分，不正确的0分</w:t>
      </w:r>
      <w:r>
        <w:rPr>
          <w:rFonts w:ascii="宋体" w:hAnsi="宋体" w:eastAsia="宋体" w:cs="微软雅黑"/>
          <w:color w:val="000000"/>
          <w:szCs w:val="28"/>
        </w:rPr>
        <w:t>)</w:t>
      </w:r>
    </w:p>
    <w:p>
      <w:pPr>
        <w:pStyle w:val="42"/>
        <w:numPr>
          <w:ilvl w:val="0"/>
          <w:numId w:val="5"/>
        </w:numPr>
        <w:ind w:right="110" w:firstLineChars="0"/>
        <w:jc w:val="both"/>
        <w:rPr>
          <w:rFonts w:ascii="宋体" w:hAnsi="宋体" w:eastAsia="宋体" w:cs="微软雅黑"/>
          <w:color w:val="000000"/>
          <w:szCs w:val="28"/>
        </w:rPr>
      </w:pPr>
      <w:r>
        <w:rPr>
          <w:rFonts w:hint="eastAsia" w:ascii="宋体" w:hAnsi="宋体" w:eastAsia="宋体" w:cs="微软雅黑"/>
          <w:color w:val="000000"/>
          <w:szCs w:val="28"/>
        </w:rPr>
        <w:t>设置虚拟机IP地址(全部正确得20分，不正确的0分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Windows服务器配置（165分）</w:t>
      </w:r>
    </w:p>
    <w:p>
      <w:pPr>
        <w:pStyle w:val="25"/>
        <w:spacing w:before="163" w:after="163"/>
        <w:jc w:val="both"/>
        <w:rPr>
          <w:rFonts w:ascii="宋体" w:hAnsi="宋体" w:eastAsia="宋体"/>
          <w:sz w:val="28"/>
        </w:rPr>
      </w:pPr>
      <w:r>
        <w:rPr>
          <w:rFonts w:hint="eastAsia" w:ascii="宋体" w:hAnsi="宋体" w:eastAsia="宋体"/>
          <w:sz w:val="28"/>
        </w:rPr>
        <w:t>域控制器配置</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配置Windows-1为域控制器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安装DNS服务服务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配置证书服务</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把所有的Windows主机加入到域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创建</w:t>
      </w:r>
      <w:r>
        <w:rPr>
          <w:rFonts w:ascii="宋体" w:hAnsi="宋体" w:eastAsia="宋体"/>
          <w:szCs w:val="28"/>
        </w:rPr>
        <w:t>组织单位</w:t>
      </w:r>
      <w:r>
        <w:rPr>
          <w:rFonts w:hint="eastAsia" w:ascii="宋体" w:hAnsi="宋体" w:eastAsia="宋体"/>
          <w:szCs w:val="28"/>
        </w:rPr>
        <w:t>和用户组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在AD</w:t>
      </w:r>
      <w:r>
        <w:rPr>
          <w:rFonts w:ascii="宋体" w:hAnsi="宋体" w:eastAsia="宋体"/>
          <w:szCs w:val="28"/>
        </w:rPr>
        <w:t xml:space="preserve"> </w:t>
      </w:r>
      <w:r>
        <w:rPr>
          <w:rFonts w:hint="eastAsia" w:ascii="宋体" w:hAnsi="宋体" w:eastAsia="宋体"/>
          <w:szCs w:val="28"/>
        </w:rPr>
        <w:t>DS中发布共享</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6"/>
        </w:numPr>
        <w:ind w:firstLineChars="0"/>
        <w:jc w:val="both"/>
        <w:rPr>
          <w:rFonts w:ascii="宋体" w:hAnsi="宋体" w:eastAsia="宋体"/>
          <w:szCs w:val="28"/>
        </w:rPr>
      </w:pPr>
      <w:r>
        <w:rPr>
          <w:rFonts w:hint="eastAsia" w:ascii="宋体" w:hAnsi="宋体" w:eastAsia="宋体"/>
          <w:szCs w:val="28"/>
        </w:rPr>
        <w:t>用户sale1使用漫游用户配置文件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DFS服务器配置</w:t>
      </w:r>
    </w:p>
    <w:p>
      <w:pPr>
        <w:pStyle w:val="42"/>
        <w:numPr>
          <w:ilvl w:val="0"/>
          <w:numId w:val="7"/>
        </w:numPr>
        <w:ind w:firstLineChars="0"/>
        <w:jc w:val="both"/>
        <w:rPr>
          <w:rFonts w:ascii="宋体" w:hAnsi="宋体" w:eastAsia="宋体"/>
          <w:szCs w:val="28"/>
        </w:rPr>
      </w:pPr>
      <w:r>
        <w:rPr>
          <w:rFonts w:hint="eastAsia" w:ascii="宋体" w:hAnsi="宋体" w:eastAsia="宋体"/>
          <w:szCs w:val="28"/>
        </w:rPr>
        <w:t>在Windows-1的C盘分离出2GB的空间</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配置Windows-1为DFS服务器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7"/>
        </w:numPr>
        <w:ind w:firstLineChars="0"/>
        <w:jc w:val="both"/>
        <w:rPr>
          <w:rFonts w:ascii="宋体" w:hAnsi="宋体" w:eastAsia="宋体"/>
          <w:szCs w:val="28"/>
        </w:rPr>
      </w:pPr>
      <w:r>
        <w:rPr>
          <w:rFonts w:hint="eastAsia" w:ascii="宋体" w:hAnsi="宋体" w:eastAsia="宋体"/>
          <w:szCs w:val="28"/>
        </w:rPr>
        <w:t>配置Windows-2和Windows-3之间的“连接安全规则”</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jc w:val="both"/>
        <w:rPr>
          <w:rFonts w:ascii="宋体" w:hAnsi="宋体" w:eastAsia="宋体"/>
          <w:szCs w:val="28"/>
        </w:rPr>
      </w:pPr>
    </w:p>
    <w:p>
      <w:pPr>
        <w:pStyle w:val="25"/>
        <w:spacing w:before="163" w:after="163"/>
        <w:jc w:val="both"/>
        <w:rPr>
          <w:rFonts w:ascii="宋体" w:hAnsi="宋体" w:eastAsia="宋体"/>
          <w:sz w:val="28"/>
        </w:rPr>
      </w:pPr>
      <w:r>
        <w:rPr>
          <w:rFonts w:hint="eastAsia" w:ascii="宋体" w:hAnsi="宋体" w:eastAsia="宋体"/>
          <w:sz w:val="28"/>
        </w:rPr>
        <w:t>NLB服务器配置</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配置Windows-2和Windows-3为NLB服务器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配置群集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共享文件</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Windows-2上配置</w:t>
      </w:r>
      <w:r>
        <w:rPr>
          <w:rFonts w:ascii="宋体" w:hAnsi="宋体" w:eastAsia="宋体"/>
          <w:szCs w:val="28"/>
        </w:rPr>
        <w:t>www.skills.com</w:t>
      </w:r>
      <w:r>
        <w:rPr>
          <w:rFonts w:hint="eastAsia" w:ascii="宋体" w:hAnsi="宋体" w:eastAsia="宋体"/>
          <w:szCs w:val="28"/>
        </w:rPr>
        <w:t>站点参数</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使用</w:t>
      </w:r>
      <w:r>
        <w:rPr>
          <w:rFonts w:ascii="宋体" w:hAnsi="宋体" w:eastAsia="宋体"/>
          <w:szCs w:val="28"/>
        </w:rPr>
        <w:t>W3C记录日志</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网站只允许使用域名</w:t>
      </w:r>
      <w:r>
        <w:rPr>
          <w:rFonts w:ascii="宋体" w:hAnsi="宋体" w:eastAsia="宋体"/>
          <w:szCs w:val="28"/>
        </w:rPr>
        <w:t>SSL加密访问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8"/>
        </w:numPr>
        <w:ind w:firstLineChars="0"/>
        <w:jc w:val="both"/>
        <w:rPr>
          <w:rFonts w:ascii="宋体" w:hAnsi="宋体" w:eastAsia="宋体"/>
          <w:szCs w:val="28"/>
        </w:rPr>
      </w:pPr>
      <w:r>
        <w:rPr>
          <w:rFonts w:hint="eastAsia" w:ascii="宋体" w:hAnsi="宋体" w:eastAsia="宋体"/>
          <w:szCs w:val="28"/>
        </w:rPr>
        <w:t>验证共享配置和证书</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故障转移群集配置</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在Windows-4上添加4块5G硬盘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在Windows-4上安装</w:t>
      </w:r>
      <w:r>
        <w:rPr>
          <w:rFonts w:ascii="宋体" w:hAnsi="宋体" w:eastAsia="宋体"/>
          <w:szCs w:val="28"/>
        </w:rPr>
        <w:t>iSCSI目标服务器和存储多路径</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配置Windows-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为故障转移群集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9"/>
        </w:numPr>
        <w:ind w:firstLineChars="0"/>
        <w:jc w:val="both"/>
        <w:rPr>
          <w:rFonts w:ascii="宋体" w:hAnsi="宋体" w:eastAsia="宋体"/>
          <w:szCs w:val="28"/>
        </w:rPr>
      </w:pPr>
      <w:r>
        <w:rPr>
          <w:rFonts w:hint="eastAsia" w:ascii="宋体" w:hAnsi="宋体" w:eastAsia="宋体"/>
          <w:szCs w:val="28"/>
        </w:rPr>
        <w:t>在Windows-</w:t>
      </w:r>
      <w:r>
        <w:rPr>
          <w:rFonts w:ascii="宋体" w:hAnsi="宋体" w:eastAsia="宋体"/>
          <w:szCs w:val="28"/>
        </w:rPr>
        <w:t>5</w:t>
      </w:r>
      <w:r>
        <w:rPr>
          <w:rFonts w:hint="eastAsia" w:ascii="宋体" w:hAnsi="宋体" w:eastAsia="宋体"/>
          <w:szCs w:val="28"/>
        </w:rPr>
        <w:t>和Windows-</w:t>
      </w:r>
      <w:r>
        <w:rPr>
          <w:rFonts w:ascii="宋体" w:hAnsi="宋体" w:eastAsia="宋体"/>
          <w:szCs w:val="28"/>
        </w:rPr>
        <w:t>6</w:t>
      </w:r>
      <w:r>
        <w:rPr>
          <w:rFonts w:hint="eastAsia" w:ascii="宋体" w:hAnsi="宋体" w:eastAsia="宋体"/>
          <w:szCs w:val="28"/>
        </w:rPr>
        <w:t>上配置文件服务器角色</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2"/>
        <w:spacing w:before="163" w:after="163"/>
        <w:jc w:val="both"/>
        <w:rPr>
          <w:rFonts w:ascii="宋体" w:hAnsi="宋体" w:eastAsia="宋体"/>
          <w:sz w:val="28"/>
          <w:szCs w:val="28"/>
        </w:rPr>
      </w:pPr>
      <w:r>
        <w:rPr>
          <w:rFonts w:hint="eastAsia" w:ascii="宋体" w:hAnsi="宋体" w:eastAsia="宋体"/>
          <w:sz w:val="28"/>
          <w:szCs w:val="28"/>
        </w:rPr>
        <w:t>Linux服务器配置（165分）</w:t>
      </w:r>
    </w:p>
    <w:p>
      <w:pPr>
        <w:pStyle w:val="25"/>
        <w:spacing w:before="163" w:after="163"/>
        <w:jc w:val="both"/>
        <w:rPr>
          <w:rFonts w:ascii="宋体" w:hAnsi="宋体" w:eastAsia="宋体"/>
          <w:sz w:val="28"/>
        </w:rPr>
      </w:pPr>
      <w:r>
        <w:rPr>
          <w:rFonts w:hint="eastAsia" w:ascii="宋体" w:hAnsi="宋体" w:eastAsia="宋体"/>
          <w:sz w:val="28"/>
        </w:rPr>
        <w:t>加入Windows域</w:t>
      </w:r>
    </w:p>
    <w:p>
      <w:pPr>
        <w:pStyle w:val="42"/>
        <w:numPr>
          <w:ilvl w:val="0"/>
          <w:numId w:val="10"/>
        </w:numPr>
        <w:ind w:firstLineChars="0"/>
        <w:jc w:val="both"/>
        <w:rPr>
          <w:rFonts w:ascii="宋体" w:hAnsi="宋体" w:eastAsia="宋体"/>
          <w:szCs w:val="28"/>
        </w:rPr>
      </w:pPr>
      <w:r>
        <w:rPr>
          <w:rFonts w:hint="eastAsia" w:ascii="宋体" w:hAnsi="宋体" w:eastAsia="宋体"/>
          <w:szCs w:val="28"/>
        </w:rPr>
        <w:t>防火墙和selinux的设置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时区设置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时间同步服务器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0"/>
        </w:numPr>
        <w:ind w:firstLineChars="0"/>
        <w:jc w:val="both"/>
        <w:rPr>
          <w:rFonts w:ascii="宋体" w:hAnsi="宋体" w:eastAsia="宋体"/>
          <w:szCs w:val="28"/>
        </w:rPr>
      </w:pPr>
      <w:r>
        <w:rPr>
          <w:rFonts w:hint="eastAsia" w:ascii="宋体" w:hAnsi="宋体" w:eastAsia="宋体"/>
          <w:szCs w:val="28"/>
        </w:rPr>
        <w:t>Linux-1加入Windows域</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NFS服务器配置</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配置Linux-1为K</w:t>
      </w:r>
      <w:r>
        <w:rPr>
          <w:rFonts w:ascii="宋体" w:hAnsi="宋体" w:eastAsia="宋体"/>
          <w:szCs w:val="28"/>
        </w:rPr>
        <w:t>DC</w:t>
      </w:r>
      <w:r>
        <w:rPr>
          <w:rFonts w:hint="eastAsia" w:ascii="宋体" w:hAnsi="宋体" w:eastAsia="宋体"/>
          <w:szCs w:val="28"/>
        </w:rPr>
        <w:t>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在Linux-2上创建用户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配置Linux-2为nfs服务器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1"/>
        </w:numPr>
        <w:ind w:firstLineChars="0"/>
        <w:jc w:val="both"/>
        <w:rPr>
          <w:rFonts w:ascii="宋体" w:hAnsi="宋体" w:eastAsia="宋体"/>
          <w:szCs w:val="28"/>
        </w:rPr>
      </w:pPr>
      <w:r>
        <w:rPr>
          <w:rFonts w:hint="eastAsia" w:ascii="宋体" w:hAnsi="宋体" w:eastAsia="宋体"/>
          <w:szCs w:val="28"/>
        </w:rPr>
        <w:t>配置Linux-3为nfs客户端</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Mariadb服务配置</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创建数据库用户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显示数据库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widowControl w:val="0"/>
        <w:numPr>
          <w:ilvl w:val="0"/>
          <w:numId w:val="12"/>
        </w:numPr>
        <w:ind w:firstLineChars="0"/>
        <w:jc w:val="both"/>
        <w:rPr>
          <w:rFonts w:ascii="宋体" w:hAnsi="宋体" w:eastAsia="宋体"/>
          <w:szCs w:val="28"/>
        </w:rPr>
      </w:pPr>
      <w:r>
        <w:rPr>
          <w:rFonts w:hint="eastAsia" w:ascii="宋体" w:hAnsi="宋体" w:eastAsia="宋体"/>
          <w:szCs w:val="28"/>
        </w:rPr>
        <w:t>备份数据库</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Apache配置</w:t>
      </w:r>
    </w:p>
    <w:p>
      <w:pPr>
        <w:pStyle w:val="42"/>
        <w:numPr>
          <w:ilvl w:val="0"/>
          <w:numId w:val="13"/>
        </w:numPr>
        <w:ind w:firstLineChars="0"/>
        <w:jc w:val="both"/>
        <w:rPr>
          <w:rFonts w:ascii="宋体" w:hAnsi="宋体" w:eastAsia="宋体"/>
          <w:szCs w:val="28"/>
        </w:rPr>
      </w:pPr>
      <w:r>
        <w:rPr>
          <w:rFonts w:hint="eastAsia" w:ascii="宋体" w:hAnsi="宋体" w:eastAsia="宋体"/>
          <w:szCs w:val="28"/>
        </w:rPr>
        <w:t>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3"/>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rPr>
          <w:rFonts w:ascii="宋体" w:hAnsi="宋体" w:eastAsia="宋体"/>
          <w:sz w:val="28"/>
        </w:rPr>
      </w:pPr>
      <w:r>
        <w:rPr>
          <w:rFonts w:hint="eastAsia" w:ascii="宋体" w:hAnsi="宋体" w:eastAsia="宋体"/>
          <w:sz w:val="28"/>
        </w:rPr>
        <w:t>Tomcat配置</w:t>
      </w:r>
    </w:p>
    <w:p>
      <w:pPr>
        <w:pStyle w:val="42"/>
        <w:numPr>
          <w:ilvl w:val="0"/>
          <w:numId w:val="14"/>
        </w:numPr>
        <w:ind w:firstLineChars="0"/>
        <w:jc w:val="both"/>
        <w:rPr>
          <w:rFonts w:ascii="宋体" w:hAnsi="宋体" w:eastAsia="宋体"/>
          <w:szCs w:val="28"/>
        </w:rPr>
      </w:pPr>
      <w:r>
        <w:rPr>
          <w:rFonts w:hint="eastAsia" w:ascii="宋体" w:hAnsi="宋体" w:eastAsia="宋体"/>
          <w:szCs w:val="28"/>
        </w:rPr>
        <w:t>配置Linux-3为Tomcat服务器，仅允许使用域名加密访问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4"/>
        </w:numPr>
        <w:ind w:firstLineChars="0"/>
        <w:jc w:val="both"/>
        <w:rPr>
          <w:rFonts w:ascii="宋体" w:hAnsi="宋体" w:eastAsia="宋体"/>
          <w:szCs w:val="28"/>
        </w:rPr>
      </w:pPr>
      <w:r>
        <w:rPr>
          <w:rFonts w:hint="eastAsia" w:ascii="宋体" w:hAnsi="宋体" w:eastAsia="宋体"/>
          <w:szCs w:val="28"/>
        </w:rPr>
        <w:t>http域名访问自动跳转到https</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s</w:t>
      </w:r>
      <w:r>
        <w:rPr>
          <w:rFonts w:ascii="宋体" w:hAnsi="宋体" w:eastAsia="宋体"/>
          <w:sz w:val="28"/>
        </w:rPr>
        <w:t>amba</w:t>
      </w:r>
      <w:r>
        <w:rPr>
          <w:rFonts w:hint="eastAsia" w:ascii="宋体" w:hAnsi="宋体" w:eastAsia="宋体"/>
          <w:sz w:val="28"/>
        </w:rPr>
        <w:t>服务配置</w:t>
      </w:r>
    </w:p>
    <w:p>
      <w:pPr>
        <w:pStyle w:val="42"/>
        <w:numPr>
          <w:ilvl w:val="0"/>
          <w:numId w:val="15"/>
        </w:numPr>
        <w:ind w:firstLineChars="0"/>
        <w:jc w:val="both"/>
        <w:rPr>
          <w:rFonts w:ascii="宋体" w:hAnsi="宋体" w:eastAsia="宋体"/>
          <w:szCs w:val="28"/>
        </w:rPr>
      </w:pPr>
      <w:r>
        <w:rPr>
          <w:rFonts w:hint="eastAsia" w:ascii="宋体" w:hAnsi="宋体" w:eastAsia="宋体"/>
          <w:szCs w:val="28"/>
        </w:rPr>
        <w:t>配置Linux-3为</w:t>
      </w:r>
      <w:r>
        <w:rPr>
          <w:rFonts w:ascii="宋体" w:hAnsi="宋体" w:eastAsia="宋体"/>
          <w:szCs w:val="28"/>
        </w:rPr>
        <w:t>Samba服务</w:t>
      </w:r>
      <w:r>
        <w:rPr>
          <w:rFonts w:hint="eastAsia" w:ascii="宋体" w:hAnsi="宋体" w:eastAsia="宋体"/>
          <w:szCs w:val="28"/>
        </w:rPr>
        <w:t>器</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建立共享目录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ascii="宋体" w:hAnsi="宋体" w:eastAsia="宋体"/>
          <w:szCs w:val="28"/>
        </w:rPr>
        <w:t>目录权限</w:t>
      </w:r>
      <w:r>
        <w:rPr>
          <w:rFonts w:hint="eastAsia" w:ascii="宋体" w:hAnsi="宋体" w:eastAsia="宋体"/>
          <w:szCs w:val="28"/>
        </w:rPr>
        <w:t>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5"/>
        </w:numPr>
        <w:ind w:firstLineChars="0"/>
        <w:jc w:val="both"/>
        <w:rPr>
          <w:rFonts w:ascii="宋体" w:hAnsi="宋体" w:eastAsia="宋体"/>
          <w:szCs w:val="28"/>
        </w:rPr>
      </w:pPr>
      <w:r>
        <w:rPr>
          <w:rFonts w:hint="eastAsia" w:ascii="宋体" w:hAnsi="宋体" w:eastAsia="宋体"/>
          <w:szCs w:val="28"/>
        </w:rPr>
        <w:t>共享设置</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25"/>
        <w:spacing w:before="163" w:after="163"/>
        <w:jc w:val="both"/>
        <w:rPr>
          <w:rFonts w:ascii="宋体" w:hAnsi="宋体" w:eastAsia="宋体"/>
          <w:sz w:val="28"/>
        </w:rPr>
      </w:pPr>
      <w:r>
        <w:rPr>
          <w:rFonts w:hint="eastAsia" w:ascii="宋体" w:hAnsi="宋体" w:eastAsia="宋体"/>
          <w:sz w:val="28"/>
        </w:rPr>
        <w:t>高可靠性配置</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配置Linux-4为iSCSI目标服务器，添加硬盘</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配置Linux-5和Linux-6的root用户免密码ssh登录</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iSCSI认证</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szCs w:val="28"/>
        </w:rPr>
      </w:pPr>
      <w:r>
        <w:rPr>
          <w:rFonts w:hint="eastAsia" w:ascii="宋体" w:hAnsi="宋体" w:eastAsia="宋体"/>
          <w:szCs w:val="28"/>
        </w:rPr>
        <w:t>在Linux-5中创建lvm卷</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pStyle w:val="42"/>
        <w:numPr>
          <w:ilvl w:val="0"/>
          <w:numId w:val="16"/>
        </w:numPr>
        <w:ind w:firstLineChars="0"/>
        <w:jc w:val="both"/>
        <w:rPr>
          <w:rFonts w:ascii="宋体" w:hAnsi="宋体" w:eastAsia="宋体" w:cs="微软雅黑"/>
          <w:color w:val="000000"/>
          <w:szCs w:val="28"/>
        </w:rPr>
      </w:pPr>
      <w:r>
        <w:rPr>
          <w:rFonts w:hint="eastAsia" w:ascii="宋体" w:hAnsi="宋体" w:eastAsia="宋体"/>
          <w:szCs w:val="28"/>
        </w:rPr>
        <w:t>配置Linux-5和Linux-6为packmarker群集</w:t>
      </w:r>
      <w:r>
        <w:rPr>
          <w:rFonts w:hint="eastAsia" w:ascii="宋体" w:hAnsi="宋体" w:eastAsia="宋体" w:cs="微软雅黑"/>
          <w:color w:val="000000"/>
          <w:szCs w:val="28"/>
        </w:rPr>
        <w:t>(全部正确得满分，不正确的0分</w:t>
      </w:r>
      <w:r>
        <w:rPr>
          <w:rFonts w:ascii="宋体" w:hAnsi="宋体" w:eastAsia="宋体" w:cs="微软雅黑"/>
          <w:color w:val="000000"/>
          <w:szCs w:val="28"/>
        </w:rPr>
        <w:t>)</w:t>
      </w:r>
    </w:p>
    <w:p>
      <w:pPr>
        <w:rPr>
          <w:rFonts w:ascii="宋体" w:hAnsi="宋体" w:eastAsia="宋体" w:cs="微软雅黑"/>
          <w:color w:val="000000"/>
          <w:szCs w:val="28"/>
        </w:rPr>
      </w:pPr>
      <w:r>
        <w:rPr>
          <w:rFonts w:ascii="宋体" w:hAnsi="宋体" w:eastAsia="宋体" w:cs="微软雅黑"/>
          <w:color w:val="000000"/>
          <w:szCs w:val="28"/>
        </w:rPr>
        <w:br w:type="page"/>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职业规范与素养</w:t>
      </w:r>
    </w:p>
    <w:p>
      <w:pPr>
        <w:keepNext/>
        <w:keepLines/>
        <w:widowControl w:val="0"/>
        <w:spacing w:before="120" w:after="120" w:line="276" w:lineRule="auto"/>
        <w:jc w:val="center"/>
        <w:outlineLvl w:val="2"/>
        <w:rPr>
          <w:rFonts w:ascii="黑体" w:hAnsi="黑体" w:eastAsia="黑体" w:cs="Arial"/>
          <w:b/>
          <w:bCs/>
          <w:sz w:val="44"/>
          <w:szCs w:val="44"/>
        </w:rPr>
      </w:pPr>
      <w:r>
        <w:rPr>
          <w:rFonts w:hint="eastAsia" w:ascii="黑体" w:hAnsi="黑体" w:eastAsia="黑体" w:cs="Arial"/>
          <w:b/>
          <w:bCs/>
          <w:sz w:val="44"/>
          <w:szCs w:val="44"/>
        </w:rPr>
        <w:t>（20分）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整理赛位，工具、设备归位，保持赛后整洁有序；（5分）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无因选手原因导致设备损坏；（5分）</w:t>
      </w:r>
    </w:p>
    <w:p>
      <w:pPr>
        <w:pStyle w:val="42"/>
        <w:widowControl w:val="0"/>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0"/>
        <w:jc w:val="both"/>
        <w:rPr>
          <w:rFonts w:ascii="宋体" w:hAnsi="宋体" w:eastAsia="宋体"/>
          <w:szCs w:val="28"/>
        </w:rPr>
      </w:pPr>
      <w:r>
        <w:rPr>
          <w:rFonts w:hint="eastAsia" w:ascii="宋体" w:hAnsi="宋体" w:eastAsia="宋体"/>
          <w:szCs w:val="28"/>
        </w:rPr>
        <w:t>恢复调试现场，保证网络和系统安全运行。（1</w:t>
      </w:r>
      <w:r>
        <w:rPr>
          <w:rFonts w:ascii="宋体" w:hAnsi="宋体" w:eastAsia="宋体"/>
          <w:szCs w:val="28"/>
        </w:rPr>
        <w:t>0</w:t>
      </w:r>
      <w:r>
        <w:rPr>
          <w:rFonts w:hint="eastAsia" w:ascii="宋体" w:hAnsi="宋体" w:eastAsia="宋体"/>
          <w:szCs w:val="28"/>
        </w:rPr>
        <w:t>分）</w:t>
      </w:r>
    </w:p>
    <w:p>
      <w:pPr>
        <w:jc w:val="both"/>
        <w:rPr>
          <w:rFonts w:ascii="宋体" w:hAnsi="宋体" w:eastAsia="宋体"/>
          <w:szCs w:val="28"/>
        </w:rPr>
      </w:pPr>
    </w:p>
    <w:sectPr>
      <w:footerReference r:id="rId4" w:type="default"/>
      <w:headerReference r:id="rId3" w:type="even"/>
      <w:footerReference r:id="rId5" w:type="even"/>
      <w:pgSz w:w="11906" w:h="16838"/>
      <w:pgMar w:top="1440" w:right="1800" w:bottom="1440" w:left="1800" w:header="851" w:footer="992" w:gutter="0"/>
      <w:pgNumType w:start="0"/>
      <w:cols w:space="425" w:num="1"/>
      <w:titlePg/>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5188899"/>
    </w:sdtPr>
    <w:sdtContent>
      <w:sdt>
        <w:sdtPr>
          <w:id w:val="1728636285"/>
        </w:sdtPr>
        <w:sdtContent>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7719"/>
    <w:multiLevelType w:val="multilevel"/>
    <w:tmpl w:val="000F77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6A74CE"/>
    <w:multiLevelType w:val="multilevel"/>
    <w:tmpl w:val="016A74CE"/>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pStyle w:val="30"/>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01A11C88"/>
    <w:multiLevelType w:val="multilevel"/>
    <w:tmpl w:val="01A11C88"/>
    <w:lvl w:ilvl="0" w:tentative="0">
      <w:start w:val="1"/>
      <w:numFmt w:val="decimal"/>
      <w:lvlText w:val="%1."/>
      <w:lvlJc w:val="left"/>
      <w:pPr>
        <w:ind w:left="767" w:hanging="360"/>
      </w:pPr>
      <w:rPr>
        <w:rFonts w:hint="default" w:cs="Times New Roman"/>
        <w:color w:val="auto"/>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3">
    <w:nsid w:val="184D03AE"/>
    <w:multiLevelType w:val="multilevel"/>
    <w:tmpl w:val="184D03AE"/>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388B6715"/>
    <w:multiLevelType w:val="multilevel"/>
    <w:tmpl w:val="388B6715"/>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FD47C33"/>
    <w:multiLevelType w:val="multilevel"/>
    <w:tmpl w:val="3FD47C33"/>
    <w:lvl w:ilvl="0" w:tentative="0">
      <w:start w:val="1"/>
      <w:numFmt w:val="chineseCountingThousand"/>
      <w:pStyle w:val="22"/>
      <w:lvlText w:val="%1、"/>
      <w:lvlJc w:val="left"/>
      <w:pPr>
        <w:ind w:left="420" w:hanging="420"/>
      </w:pPr>
      <w:rPr>
        <w:rFonts w:hint="eastAsia" w:ascii="微软雅黑" w:hAnsi="微软雅黑" w:eastAsia="微软雅黑"/>
        <w:b/>
        <w:bCs/>
        <w:i w:val="0"/>
        <w:iCs w:val="0"/>
        <w:caps w:val="0"/>
        <w:smallCaps w:val="0"/>
        <w:strike w:val="0"/>
        <w:dstrike w:val="0"/>
        <w:outline w:val="0"/>
        <w:shadow w:val="0"/>
        <w:emboss w:val="0"/>
        <w:imprint w:val="0"/>
        <w:vanish w:val="0"/>
        <w:spacing w:val="0"/>
        <w:position w:val="0"/>
        <w:sz w:val="28"/>
        <w:szCs w:val="28"/>
        <w:u w:val="none"/>
        <w:vertAlign w:val="baseline"/>
      </w:rPr>
    </w:lvl>
    <w:lvl w:ilvl="1" w:tentative="0">
      <w:start w:val="1"/>
      <w:numFmt w:val="chineseCountingThousand"/>
      <w:pStyle w:val="25"/>
      <w:lvlText w:val="(%2)"/>
      <w:lvlJc w:val="left"/>
      <w:pPr>
        <w:ind w:left="840" w:hanging="420"/>
      </w:pPr>
      <w:rPr>
        <w:rFonts w:hint="eastAsia"/>
      </w:rPr>
    </w:lvl>
    <w:lvl w:ilvl="2" w:tentative="0">
      <w:start w:val="1"/>
      <w:numFmt w:val="decimal"/>
      <w:pStyle w:val="28"/>
      <w:lvlText w:val="%3."/>
      <w:lvlJc w:val="lef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E710BC5"/>
    <w:multiLevelType w:val="multilevel"/>
    <w:tmpl w:val="4E710BC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EDF183F"/>
    <w:multiLevelType w:val="multilevel"/>
    <w:tmpl w:val="4EDF183F"/>
    <w:lvl w:ilvl="0" w:tentative="0">
      <w:start w:val="1"/>
      <w:numFmt w:val="decimal"/>
      <w:lvlText w:val="%1."/>
      <w:lvlJc w:val="left"/>
      <w:pPr>
        <w:ind w:left="767" w:hanging="360"/>
      </w:pPr>
      <w:rPr>
        <w:rFonts w:hint="default"/>
      </w:rPr>
    </w:lvl>
    <w:lvl w:ilvl="1" w:tentative="0">
      <w:start w:val="1"/>
      <w:numFmt w:val="lowerLetter"/>
      <w:lvlText w:val="%2)"/>
      <w:lvlJc w:val="left"/>
      <w:pPr>
        <w:ind w:left="1247" w:hanging="420"/>
      </w:pPr>
    </w:lvl>
    <w:lvl w:ilvl="2" w:tentative="0">
      <w:start w:val="1"/>
      <w:numFmt w:val="lowerRoman"/>
      <w:lvlText w:val="%3."/>
      <w:lvlJc w:val="right"/>
      <w:pPr>
        <w:ind w:left="1667" w:hanging="420"/>
      </w:pPr>
    </w:lvl>
    <w:lvl w:ilvl="3" w:tentative="0">
      <w:start w:val="1"/>
      <w:numFmt w:val="decimal"/>
      <w:lvlText w:val="%4."/>
      <w:lvlJc w:val="left"/>
      <w:pPr>
        <w:ind w:left="2087" w:hanging="420"/>
      </w:pPr>
    </w:lvl>
    <w:lvl w:ilvl="4" w:tentative="0">
      <w:start w:val="1"/>
      <w:numFmt w:val="lowerLetter"/>
      <w:lvlText w:val="%5)"/>
      <w:lvlJc w:val="left"/>
      <w:pPr>
        <w:ind w:left="2507" w:hanging="420"/>
      </w:pPr>
    </w:lvl>
    <w:lvl w:ilvl="5" w:tentative="0">
      <w:start w:val="1"/>
      <w:numFmt w:val="lowerRoman"/>
      <w:lvlText w:val="%6."/>
      <w:lvlJc w:val="right"/>
      <w:pPr>
        <w:ind w:left="2927" w:hanging="420"/>
      </w:pPr>
    </w:lvl>
    <w:lvl w:ilvl="6" w:tentative="0">
      <w:start w:val="1"/>
      <w:numFmt w:val="decimal"/>
      <w:lvlText w:val="%7."/>
      <w:lvlJc w:val="left"/>
      <w:pPr>
        <w:ind w:left="3347" w:hanging="420"/>
      </w:pPr>
    </w:lvl>
    <w:lvl w:ilvl="7" w:tentative="0">
      <w:start w:val="1"/>
      <w:numFmt w:val="lowerLetter"/>
      <w:lvlText w:val="%8)"/>
      <w:lvlJc w:val="left"/>
      <w:pPr>
        <w:ind w:left="3767" w:hanging="420"/>
      </w:pPr>
    </w:lvl>
    <w:lvl w:ilvl="8" w:tentative="0">
      <w:start w:val="1"/>
      <w:numFmt w:val="lowerRoman"/>
      <w:lvlText w:val="%9."/>
      <w:lvlJc w:val="right"/>
      <w:pPr>
        <w:ind w:left="4187" w:hanging="420"/>
      </w:pPr>
    </w:lvl>
  </w:abstractNum>
  <w:abstractNum w:abstractNumId="8">
    <w:nsid w:val="5C4A3DE5"/>
    <w:multiLevelType w:val="multilevel"/>
    <w:tmpl w:val="5C4A3DE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C5B4803"/>
    <w:multiLevelType w:val="multilevel"/>
    <w:tmpl w:val="5C5B4803"/>
    <w:lvl w:ilvl="0" w:tentative="0">
      <w:start w:val="1"/>
      <w:numFmt w:val="decimal"/>
      <w:lvlText w:val="%1."/>
      <w:lvlJc w:val="left"/>
      <w:pPr>
        <w:ind w:left="360" w:hanging="360"/>
      </w:pPr>
      <w:rPr>
        <w:rFonts w:hint="default"/>
      </w:rPr>
    </w:lvl>
    <w:lvl w:ilvl="1" w:tentative="0">
      <w:start w:val="1"/>
      <w:numFmt w:val="decimal"/>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716F7E79"/>
    <w:multiLevelType w:val="multilevel"/>
    <w:tmpl w:val="716F7E79"/>
    <w:lvl w:ilvl="0" w:tentative="0">
      <w:start w:val="1"/>
      <w:numFmt w:val="chineseCountingThousand"/>
      <w:suff w:val="nothing"/>
      <w:lvlText w:val="%1、"/>
      <w:lvlJc w:val="left"/>
      <w:pPr>
        <w:ind w:left="0" w:firstLine="0"/>
      </w:pPr>
      <w:rPr>
        <w:rFonts w:hint="eastAsia"/>
      </w:rPr>
    </w:lvl>
    <w:lvl w:ilvl="1" w:tentative="0">
      <w:start w:val="1"/>
      <w:numFmt w:val="chineseCountingThousand"/>
      <w:suff w:val="nothing"/>
      <w:lvlText w:val="（%2）"/>
      <w:lvlJc w:val="left"/>
      <w:pPr>
        <w:ind w:left="0" w:firstLine="0"/>
      </w:pPr>
      <w:rPr>
        <w:rFonts w:hint="eastAsia"/>
      </w:rPr>
    </w:lvl>
    <w:lvl w:ilvl="2" w:tentative="0">
      <w:start w:val="1"/>
      <w:numFmt w:val="decimal"/>
      <w:suff w:val="nothing"/>
      <w:lvlText w:val="%3."/>
      <w:lvlJc w:val="left"/>
      <w:pPr>
        <w:ind w:left="0" w:firstLine="0"/>
      </w:pPr>
      <w:rPr>
        <w:rFonts w:hint="eastAsia"/>
      </w:rPr>
    </w:lvl>
    <w:lvl w:ilvl="3" w:tentative="0">
      <w:start w:val="1"/>
      <w:numFmt w:val="decimal"/>
      <w:lvlRestart w:val="2"/>
      <w:pStyle w:val="20"/>
      <w:suff w:val="nothing"/>
      <w:lvlText w:val="（%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1">
    <w:nsid w:val="7428022E"/>
    <w:multiLevelType w:val="multilevel"/>
    <w:tmpl w:val="742802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0C0D2B"/>
    <w:multiLevelType w:val="multilevel"/>
    <w:tmpl w:val="790C0D2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A7B1AD5"/>
    <w:multiLevelType w:val="multilevel"/>
    <w:tmpl w:val="7A7B1AD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DC727C"/>
    <w:multiLevelType w:val="multilevel"/>
    <w:tmpl w:val="7BDC727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D4148A"/>
    <w:multiLevelType w:val="multilevel"/>
    <w:tmpl w:val="7DD414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E183ED1"/>
    <w:multiLevelType w:val="multilevel"/>
    <w:tmpl w:val="7E183ED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5"/>
  </w:num>
  <w:num w:numId="3">
    <w:abstractNumId w:val="1"/>
  </w:num>
  <w:num w:numId="4">
    <w:abstractNumId w:val="7"/>
  </w:num>
  <w:num w:numId="5">
    <w:abstractNumId w:val="2"/>
  </w:num>
  <w:num w:numId="6">
    <w:abstractNumId w:val="13"/>
  </w:num>
  <w:num w:numId="7">
    <w:abstractNumId w:val="12"/>
  </w:num>
  <w:num w:numId="8">
    <w:abstractNumId w:val="14"/>
  </w:num>
  <w:num w:numId="9">
    <w:abstractNumId w:val="16"/>
  </w:num>
  <w:num w:numId="10">
    <w:abstractNumId w:val="8"/>
  </w:num>
  <w:num w:numId="11">
    <w:abstractNumId w:val="15"/>
  </w:num>
  <w:num w:numId="12">
    <w:abstractNumId w:val="11"/>
  </w:num>
  <w:num w:numId="13">
    <w:abstractNumId w:val="4"/>
  </w:num>
  <w:num w:numId="14">
    <w:abstractNumId w:val="9"/>
  </w:num>
  <w:num w:numId="15">
    <w:abstractNumId w:val="6"/>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4572"/>
    <w:rsid w:val="00013A07"/>
    <w:rsid w:val="00064A25"/>
    <w:rsid w:val="0007631B"/>
    <w:rsid w:val="000A6157"/>
    <w:rsid w:val="000A6669"/>
    <w:rsid w:val="000B2698"/>
    <w:rsid w:val="00107AC2"/>
    <w:rsid w:val="001307DB"/>
    <w:rsid w:val="001521DA"/>
    <w:rsid w:val="00152AC6"/>
    <w:rsid w:val="001736BE"/>
    <w:rsid w:val="001C1AFE"/>
    <w:rsid w:val="001D504F"/>
    <w:rsid w:val="001D6908"/>
    <w:rsid w:val="00203D6E"/>
    <w:rsid w:val="002221D0"/>
    <w:rsid w:val="002354A9"/>
    <w:rsid w:val="00263C52"/>
    <w:rsid w:val="00293C11"/>
    <w:rsid w:val="002F0F96"/>
    <w:rsid w:val="002F585B"/>
    <w:rsid w:val="003101D1"/>
    <w:rsid w:val="003304ED"/>
    <w:rsid w:val="003463CA"/>
    <w:rsid w:val="00363857"/>
    <w:rsid w:val="003D574F"/>
    <w:rsid w:val="003F5965"/>
    <w:rsid w:val="00402082"/>
    <w:rsid w:val="0040251E"/>
    <w:rsid w:val="00403A5E"/>
    <w:rsid w:val="00410220"/>
    <w:rsid w:val="00414A90"/>
    <w:rsid w:val="0044083B"/>
    <w:rsid w:val="004416E2"/>
    <w:rsid w:val="004557EE"/>
    <w:rsid w:val="00475BAD"/>
    <w:rsid w:val="004C0B8A"/>
    <w:rsid w:val="004C2324"/>
    <w:rsid w:val="004E3418"/>
    <w:rsid w:val="00561FD4"/>
    <w:rsid w:val="00582440"/>
    <w:rsid w:val="005A25BE"/>
    <w:rsid w:val="005A55E8"/>
    <w:rsid w:val="005C7D1E"/>
    <w:rsid w:val="005F6526"/>
    <w:rsid w:val="0060482A"/>
    <w:rsid w:val="00610320"/>
    <w:rsid w:val="00612AD1"/>
    <w:rsid w:val="006D10D6"/>
    <w:rsid w:val="006D5A4C"/>
    <w:rsid w:val="006E495E"/>
    <w:rsid w:val="006F1370"/>
    <w:rsid w:val="007142E3"/>
    <w:rsid w:val="00745B82"/>
    <w:rsid w:val="007659EC"/>
    <w:rsid w:val="007866BC"/>
    <w:rsid w:val="007A0EF0"/>
    <w:rsid w:val="007B583D"/>
    <w:rsid w:val="007B7284"/>
    <w:rsid w:val="007B7C84"/>
    <w:rsid w:val="007E0D55"/>
    <w:rsid w:val="007F64B6"/>
    <w:rsid w:val="0080057E"/>
    <w:rsid w:val="008154D3"/>
    <w:rsid w:val="008D04E0"/>
    <w:rsid w:val="008D6F3A"/>
    <w:rsid w:val="008F242C"/>
    <w:rsid w:val="0091403B"/>
    <w:rsid w:val="00923F77"/>
    <w:rsid w:val="00947404"/>
    <w:rsid w:val="00961D51"/>
    <w:rsid w:val="00964B55"/>
    <w:rsid w:val="00971B58"/>
    <w:rsid w:val="00974DD4"/>
    <w:rsid w:val="00A63EAE"/>
    <w:rsid w:val="00A75F44"/>
    <w:rsid w:val="00A778FB"/>
    <w:rsid w:val="00AB0EBA"/>
    <w:rsid w:val="00AD05FC"/>
    <w:rsid w:val="00AF1F6C"/>
    <w:rsid w:val="00B07780"/>
    <w:rsid w:val="00B15D1D"/>
    <w:rsid w:val="00B329E2"/>
    <w:rsid w:val="00B362BE"/>
    <w:rsid w:val="00BA2BAE"/>
    <w:rsid w:val="00BB6B2E"/>
    <w:rsid w:val="00BC6EEF"/>
    <w:rsid w:val="00BD0913"/>
    <w:rsid w:val="00BE1246"/>
    <w:rsid w:val="00BF33D3"/>
    <w:rsid w:val="00C02A99"/>
    <w:rsid w:val="00C32136"/>
    <w:rsid w:val="00C37FC1"/>
    <w:rsid w:val="00C51FC9"/>
    <w:rsid w:val="00C7641C"/>
    <w:rsid w:val="00C7687A"/>
    <w:rsid w:val="00C82C8E"/>
    <w:rsid w:val="00CB24E9"/>
    <w:rsid w:val="00CC3D62"/>
    <w:rsid w:val="00D21815"/>
    <w:rsid w:val="00D54572"/>
    <w:rsid w:val="00D65EDB"/>
    <w:rsid w:val="00D74EAD"/>
    <w:rsid w:val="00D95AE3"/>
    <w:rsid w:val="00D9665C"/>
    <w:rsid w:val="00DC5B04"/>
    <w:rsid w:val="00E0255C"/>
    <w:rsid w:val="00E05F9D"/>
    <w:rsid w:val="00EA2743"/>
    <w:rsid w:val="00EA7C74"/>
    <w:rsid w:val="00ED1B96"/>
    <w:rsid w:val="00ED522D"/>
    <w:rsid w:val="00EF19AF"/>
    <w:rsid w:val="00EF75C8"/>
    <w:rsid w:val="00F065DC"/>
    <w:rsid w:val="00F273EE"/>
    <w:rsid w:val="00F4447E"/>
    <w:rsid w:val="00F50DBF"/>
    <w:rsid w:val="00F66F65"/>
    <w:rsid w:val="00F81E7A"/>
    <w:rsid w:val="00F91283"/>
    <w:rsid w:val="00FA4E1C"/>
    <w:rsid w:val="071B762F"/>
    <w:rsid w:val="0AA45401"/>
    <w:rsid w:val="12165DBA"/>
    <w:rsid w:val="17133833"/>
    <w:rsid w:val="374A2B05"/>
    <w:rsid w:val="445A670B"/>
    <w:rsid w:val="487D260A"/>
    <w:rsid w:val="58D32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9" w:semiHidden="0" w:name="heading 3"/>
    <w:lsdException w:qFormat="1" w:unhideWhenUsed="0"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eastAsia="新宋体" w:cs="Times New Roman" w:asciiTheme="minorHAnsi" w:hAnsiTheme="minorHAnsi"/>
      <w:kern w:val="2"/>
      <w:sz w:val="28"/>
      <w:szCs w:val="22"/>
      <w:lang w:val="en-US" w:eastAsia="zh-CN" w:bidi="ar-SA"/>
    </w:rPr>
  </w:style>
  <w:style w:type="paragraph" w:styleId="2">
    <w:name w:val="heading 1"/>
    <w:basedOn w:val="1"/>
    <w:next w:val="1"/>
    <w:link w:val="3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3"/>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24"/>
    <w:qFormat/>
    <w:uiPriority w:val="99"/>
    <w:pPr>
      <w:outlineLvl w:val="2"/>
    </w:pPr>
    <w:rPr>
      <w:b/>
      <w:sz w:val="32"/>
    </w:rPr>
  </w:style>
  <w:style w:type="paragraph" w:styleId="5">
    <w:name w:val="heading 4"/>
    <w:basedOn w:val="1"/>
    <w:next w:val="1"/>
    <w:link w:val="34"/>
    <w:qFormat/>
    <w:uiPriority w:val="9"/>
    <w:pPr>
      <w:keepNext/>
      <w:keepLines/>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7"/>
    <w:unhideWhenUsed/>
    <w:qFormat/>
    <w:uiPriority w:val="9"/>
    <w:pPr>
      <w:keepNext/>
      <w:keepLines/>
      <w:spacing w:before="280" w:after="290" w:line="376" w:lineRule="auto"/>
      <w:outlineLvl w:val="4"/>
    </w:pPr>
    <w:rPr>
      <w:b/>
      <w:bCs/>
      <w:szCs w:val="28"/>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5"/>
    <w:semiHidden/>
    <w:unhideWhenUsed/>
    <w:qFormat/>
    <w:uiPriority w:val="99"/>
    <w:rPr>
      <w:rFonts w:cs="Calibri"/>
    </w:rPr>
  </w:style>
  <w:style w:type="paragraph" w:styleId="8">
    <w:name w:val="Balloon Text"/>
    <w:basedOn w:val="1"/>
    <w:link w:val="41"/>
    <w:semiHidden/>
    <w:unhideWhenUsed/>
    <w:qFormat/>
    <w:uiPriority w:val="99"/>
    <w:rPr>
      <w:sz w:val="18"/>
      <w:szCs w:val="18"/>
    </w:rPr>
  </w:style>
  <w:style w:type="paragraph" w:styleId="9">
    <w:name w:val="footer"/>
    <w:basedOn w:val="1"/>
    <w:link w:val="37"/>
    <w:unhideWhenUsed/>
    <w:qFormat/>
    <w:uiPriority w:val="99"/>
    <w:pPr>
      <w:tabs>
        <w:tab w:val="center" w:pos="4153"/>
        <w:tab w:val="right" w:pos="8306"/>
      </w:tabs>
    </w:pPr>
    <w:rPr>
      <w:sz w:val="18"/>
      <w:szCs w:val="18"/>
    </w:rPr>
  </w:style>
  <w:style w:type="paragraph" w:styleId="10">
    <w:name w:val="header"/>
    <w:basedOn w:val="1"/>
    <w:link w:val="36"/>
    <w:unhideWhenUsed/>
    <w:qFormat/>
    <w:uiPriority w:val="99"/>
    <w:pPr>
      <w:pBdr>
        <w:bottom w:val="single" w:color="auto" w:sz="6" w:space="1"/>
      </w:pBdr>
      <w:tabs>
        <w:tab w:val="center" w:pos="4153"/>
        <w:tab w:val="right" w:pos="8306"/>
      </w:tabs>
      <w:jc w:val="center"/>
    </w:pPr>
    <w:rPr>
      <w:sz w:val="18"/>
      <w:szCs w:val="18"/>
    </w:rPr>
  </w:style>
  <w:style w:type="paragraph" w:styleId="11">
    <w:name w:val="Subtitle"/>
    <w:basedOn w:val="1"/>
    <w:next w:val="1"/>
    <w:link w:val="39"/>
    <w:qFormat/>
    <w:uiPriority w:val="99"/>
    <w:pPr>
      <w:spacing w:before="240" w:after="60" w:line="312" w:lineRule="auto"/>
      <w:jc w:val="center"/>
      <w:outlineLvl w:val="1"/>
    </w:pPr>
    <w:rPr>
      <w:rFonts w:ascii="Cambria" w:hAnsi="Cambria"/>
      <w:b/>
      <w:bCs/>
      <w:kern w:val="28"/>
      <w:sz w:val="32"/>
      <w:szCs w:val="32"/>
    </w:rPr>
  </w:style>
  <w:style w:type="paragraph" w:styleId="12">
    <w:name w:val="Title"/>
    <w:basedOn w:val="1"/>
    <w:next w:val="1"/>
    <w:link w:val="38"/>
    <w:qFormat/>
    <w:uiPriority w:val="10"/>
    <w:pPr>
      <w:spacing w:before="240" w:after="60"/>
      <w:jc w:val="center"/>
      <w:outlineLvl w:val="0"/>
    </w:pPr>
    <w:rPr>
      <w:rFonts w:ascii="Cambria" w:hAnsi="Cambria"/>
      <w:b/>
      <w:bCs/>
      <w:sz w:val="32"/>
      <w:szCs w:val="32"/>
    </w:rPr>
  </w:style>
  <w:style w:type="paragraph" w:styleId="13">
    <w:name w:val="annotation subject"/>
    <w:basedOn w:val="7"/>
    <w:next w:val="7"/>
    <w:link w:val="40"/>
    <w:semiHidden/>
    <w:unhideWhenUsed/>
    <w:qFormat/>
    <w:uiPriority w:val="99"/>
    <w:rPr>
      <w:b/>
      <w:bCs/>
    </w:rPr>
  </w:style>
  <w:style w:type="table" w:styleId="15">
    <w:name w:val="Table Grid"/>
    <w:basedOn w:val="14"/>
    <w:qFormat/>
    <w:uiPriority w:val="39"/>
    <w:pPr>
      <w:spacing w:line="360" w:lineRule="auto"/>
      <w:jc w:val="both"/>
    </w:pPr>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7">
    <w:name w:val="Emphasis"/>
    <w:basedOn w:val="16"/>
    <w:qFormat/>
    <w:uiPriority w:val="20"/>
    <w:rPr>
      <w:i/>
      <w:iCs/>
    </w:rPr>
  </w:style>
  <w:style w:type="character" w:styleId="18">
    <w:name w:val="Hyperlink"/>
    <w:basedOn w:val="16"/>
    <w:unhideWhenUsed/>
    <w:qFormat/>
    <w:uiPriority w:val="99"/>
    <w:rPr>
      <w:color w:val="0000FF"/>
      <w:u w:val="single"/>
    </w:rPr>
  </w:style>
  <w:style w:type="character" w:styleId="19">
    <w:name w:val="annotation reference"/>
    <w:basedOn w:val="16"/>
    <w:semiHidden/>
    <w:unhideWhenUsed/>
    <w:qFormat/>
    <w:uiPriority w:val="99"/>
    <w:rPr>
      <w:sz w:val="21"/>
      <w:szCs w:val="21"/>
    </w:rPr>
  </w:style>
  <w:style w:type="paragraph" w:customStyle="1" w:styleId="20">
    <w:name w:val="Default"/>
    <w:qFormat/>
    <w:uiPriority w:val="0"/>
    <w:pPr>
      <w:widowControl w:val="0"/>
      <w:numPr>
        <w:ilvl w:val="3"/>
        <w:numId w:val="1"/>
      </w:numPr>
      <w:autoSpaceDE w:val="0"/>
      <w:autoSpaceDN w:val="0"/>
      <w:adjustRightInd w:val="0"/>
    </w:pPr>
    <w:rPr>
      <w:rFonts w:ascii="Arial" w:hAnsi="Arial" w:cs="Arial" w:eastAsiaTheme="minorEastAsia"/>
      <w:color w:val="000000"/>
      <w:sz w:val="24"/>
      <w:szCs w:val="24"/>
      <w:lang w:val="en-US" w:eastAsia="zh-CN" w:bidi="ar-SA"/>
    </w:rPr>
  </w:style>
  <w:style w:type="character" w:customStyle="1" w:styleId="21">
    <w:name w:val="未处理的提及1"/>
    <w:basedOn w:val="16"/>
    <w:semiHidden/>
    <w:unhideWhenUsed/>
    <w:qFormat/>
    <w:uiPriority w:val="99"/>
    <w:rPr>
      <w:color w:val="605E5C"/>
      <w:shd w:val="clear" w:color="auto" w:fill="E1DFDD"/>
    </w:rPr>
  </w:style>
  <w:style w:type="paragraph" w:customStyle="1" w:styleId="22">
    <w:name w:val="my1"/>
    <w:basedOn w:val="1"/>
    <w:link w:val="23"/>
    <w:qFormat/>
    <w:uiPriority w:val="0"/>
    <w:pPr>
      <w:numPr>
        <w:ilvl w:val="0"/>
        <w:numId w:val="2"/>
      </w:numPr>
      <w:spacing w:beforeLines="50" w:afterLines="50"/>
      <w:outlineLvl w:val="1"/>
    </w:pPr>
    <w:rPr>
      <w:b/>
      <w:sz w:val="32"/>
    </w:rPr>
  </w:style>
  <w:style w:type="character" w:customStyle="1" w:styleId="23">
    <w:name w:val="my1 字符"/>
    <w:basedOn w:val="24"/>
    <w:link w:val="22"/>
    <w:qFormat/>
    <w:uiPriority w:val="0"/>
    <w:rPr>
      <w:rFonts w:ascii="宋体" w:hAnsi="Tahoma" w:eastAsia="新宋体" w:cs="Times New Roman"/>
      <w:kern w:val="0"/>
      <w:sz w:val="32"/>
      <w:szCs w:val="22"/>
    </w:rPr>
  </w:style>
  <w:style w:type="character" w:customStyle="1" w:styleId="24">
    <w:name w:val="标题 3 Char"/>
    <w:basedOn w:val="16"/>
    <w:link w:val="4"/>
    <w:qFormat/>
    <w:uiPriority w:val="99"/>
    <w:rPr>
      <w:rFonts w:ascii="宋体" w:hAnsi="Tahoma" w:eastAsia="宋体" w:cs="Tahoma"/>
      <w:b/>
      <w:kern w:val="0"/>
      <w:sz w:val="32"/>
      <w:szCs w:val="22"/>
    </w:rPr>
  </w:style>
  <w:style w:type="paragraph" w:customStyle="1" w:styleId="25">
    <w:name w:val="my2"/>
    <w:basedOn w:val="1"/>
    <w:link w:val="26"/>
    <w:qFormat/>
    <w:uiPriority w:val="0"/>
    <w:pPr>
      <w:numPr>
        <w:ilvl w:val="1"/>
        <w:numId w:val="2"/>
      </w:numPr>
      <w:spacing w:beforeLines="50" w:afterLines="50"/>
      <w:outlineLvl w:val="2"/>
    </w:pPr>
    <w:rPr>
      <w:b/>
      <w:sz w:val="30"/>
      <w:szCs w:val="28"/>
    </w:rPr>
  </w:style>
  <w:style w:type="character" w:customStyle="1" w:styleId="26">
    <w:name w:val="my2 字符"/>
    <w:basedOn w:val="27"/>
    <w:link w:val="25"/>
    <w:qFormat/>
    <w:uiPriority w:val="0"/>
    <w:rPr>
      <w:rFonts w:ascii="宋体" w:hAnsi="Tahoma" w:eastAsia="新宋体" w:cs="Times New Roman"/>
      <w:bCs w:val="0"/>
      <w:kern w:val="0"/>
      <w:sz w:val="30"/>
      <w:szCs w:val="28"/>
    </w:rPr>
  </w:style>
  <w:style w:type="character" w:customStyle="1" w:styleId="27">
    <w:name w:val="标题 5 Char"/>
    <w:basedOn w:val="16"/>
    <w:link w:val="6"/>
    <w:qFormat/>
    <w:uiPriority w:val="9"/>
    <w:rPr>
      <w:rFonts w:ascii="宋体" w:hAnsi="Tahoma" w:eastAsia="宋体" w:cs="Tahoma"/>
      <w:b/>
      <w:bCs/>
      <w:kern w:val="0"/>
      <w:sz w:val="28"/>
      <w:szCs w:val="28"/>
    </w:rPr>
  </w:style>
  <w:style w:type="paragraph" w:customStyle="1" w:styleId="28">
    <w:name w:val="my3"/>
    <w:basedOn w:val="1"/>
    <w:link w:val="29"/>
    <w:qFormat/>
    <w:uiPriority w:val="0"/>
    <w:pPr>
      <w:numPr>
        <w:ilvl w:val="2"/>
        <w:numId w:val="2"/>
      </w:numPr>
      <w:ind w:left="1259"/>
      <w:outlineLvl w:val="3"/>
    </w:pPr>
  </w:style>
  <w:style w:type="character" w:customStyle="1" w:styleId="29">
    <w:name w:val="my3 字符"/>
    <w:basedOn w:val="16"/>
    <w:link w:val="28"/>
    <w:qFormat/>
    <w:uiPriority w:val="0"/>
    <w:rPr>
      <w:rFonts w:eastAsia="新宋体" w:cs="Times New Roman"/>
      <w:sz w:val="28"/>
      <w:szCs w:val="22"/>
    </w:rPr>
  </w:style>
  <w:style w:type="paragraph" w:customStyle="1" w:styleId="30">
    <w:name w:val="my4"/>
    <w:basedOn w:val="1"/>
    <w:link w:val="31"/>
    <w:qFormat/>
    <w:uiPriority w:val="0"/>
    <w:pPr>
      <w:numPr>
        <w:ilvl w:val="3"/>
        <w:numId w:val="3"/>
      </w:numPr>
      <w:ind w:left="1680" w:hanging="420"/>
    </w:pPr>
  </w:style>
  <w:style w:type="character" w:customStyle="1" w:styleId="31">
    <w:name w:val="my4 字符"/>
    <w:basedOn w:val="16"/>
    <w:link w:val="30"/>
    <w:qFormat/>
    <w:uiPriority w:val="0"/>
    <w:rPr>
      <w:rFonts w:eastAsia="新宋体" w:cs="Times New Roman"/>
      <w:sz w:val="28"/>
      <w:szCs w:val="22"/>
    </w:rPr>
  </w:style>
  <w:style w:type="character" w:customStyle="1" w:styleId="32">
    <w:name w:val="标题 1 Char"/>
    <w:basedOn w:val="16"/>
    <w:link w:val="2"/>
    <w:qFormat/>
    <w:uiPriority w:val="9"/>
    <w:rPr>
      <w:rFonts w:ascii="宋体" w:hAnsi="Tahoma" w:eastAsia="宋体" w:cs="Tahoma"/>
      <w:b/>
      <w:bCs/>
      <w:kern w:val="44"/>
      <w:sz w:val="44"/>
      <w:szCs w:val="44"/>
    </w:rPr>
  </w:style>
  <w:style w:type="character" w:customStyle="1" w:styleId="33">
    <w:name w:val="标题 2 Char"/>
    <w:basedOn w:val="16"/>
    <w:link w:val="3"/>
    <w:qFormat/>
    <w:uiPriority w:val="9"/>
    <w:rPr>
      <w:rFonts w:ascii="Cambria" w:hAnsi="Cambria" w:eastAsia="宋体" w:cs="Tahoma"/>
      <w:b/>
      <w:bCs/>
      <w:kern w:val="0"/>
      <w:sz w:val="32"/>
      <w:szCs w:val="32"/>
    </w:rPr>
  </w:style>
  <w:style w:type="character" w:customStyle="1" w:styleId="34">
    <w:name w:val="标题 4 Char"/>
    <w:basedOn w:val="16"/>
    <w:link w:val="5"/>
    <w:qFormat/>
    <w:uiPriority w:val="9"/>
    <w:rPr>
      <w:rFonts w:asciiTheme="majorHAnsi" w:hAnsiTheme="majorHAnsi" w:eastAsiaTheme="majorEastAsia" w:cstheme="majorBidi"/>
      <w:b/>
      <w:bCs/>
      <w:sz w:val="28"/>
      <w:szCs w:val="28"/>
    </w:rPr>
  </w:style>
  <w:style w:type="character" w:customStyle="1" w:styleId="35">
    <w:name w:val="批注文字 Char"/>
    <w:basedOn w:val="16"/>
    <w:link w:val="7"/>
    <w:semiHidden/>
    <w:qFormat/>
    <w:uiPriority w:val="99"/>
    <w:rPr>
      <w:rFonts w:ascii="宋体" w:hAnsi="Tahoma" w:eastAsia="宋体" w:cs="Calibri"/>
      <w:kern w:val="0"/>
      <w:sz w:val="24"/>
      <w:szCs w:val="22"/>
    </w:rPr>
  </w:style>
  <w:style w:type="character" w:customStyle="1" w:styleId="36">
    <w:name w:val="页眉 Char"/>
    <w:basedOn w:val="16"/>
    <w:link w:val="10"/>
    <w:qFormat/>
    <w:uiPriority w:val="99"/>
    <w:rPr>
      <w:rFonts w:ascii="宋体" w:hAnsi="Tahoma" w:eastAsia="宋体" w:cs="Tahoma"/>
      <w:kern w:val="0"/>
      <w:sz w:val="18"/>
      <w:szCs w:val="18"/>
    </w:rPr>
  </w:style>
  <w:style w:type="character" w:customStyle="1" w:styleId="37">
    <w:name w:val="页脚 Char"/>
    <w:basedOn w:val="16"/>
    <w:link w:val="9"/>
    <w:qFormat/>
    <w:uiPriority w:val="99"/>
    <w:rPr>
      <w:rFonts w:ascii="宋体" w:hAnsi="Tahoma" w:eastAsia="宋体" w:cs="Tahoma"/>
      <w:kern w:val="0"/>
      <w:sz w:val="18"/>
      <w:szCs w:val="18"/>
    </w:rPr>
  </w:style>
  <w:style w:type="character" w:customStyle="1" w:styleId="38">
    <w:name w:val="标题 Char"/>
    <w:basedOn w:val="16"/>
    <w:link w:val="12"/>
    <w:qFormat/>
    <w:uiPriority w:val="10"/>
    <w:rPr>
      <w:rFonts w:ascii="Cambria" w:hAnsi="Cambria" w:eastAsia="宋体" w:cs="Tahoma"/>
      <w:b/>
      <w:bCs/>
      <w:kern w:val="0"/>
      <w:sz w:val="32"/>
      <w:szCs w:val="32"/>
    </w:rPr>
  </w:style>
  <w:style w:type="character" w:customStyle="1" w:styleId="39">
    <w:name w:val="副标题 Char"/>
    <w:basedOn w:val="16"/>
    <w:link w:val="11"/>
    <w:qFormat/>
    <w:uiPriority w:val="99"/>
    <w:rPr>
      <w:rFonts w:ascii="Cambria" w:hAnsi="Cambria" w:eastAsia="宋体" w:cs="Tahoma"/>
      <w:b/>
      <w:bCs/>
      <w:kern w:val="28"/>
      <w:sz w:val="32"/>
      <w:szCs w:val="32"/>
    </w:rPr>
  </w:style>
  <w:style w:type="character" w:customStyle="1" w:styleId="40">
    <w:name w:val="批注主题 Char"/>
    <w:basedOn w:val="35"/>
    <w:link w:val="13"/>
    <w:semiHidden/>
    <w:qFormat/>
    <w:uiPriority w:val="99"/>
    <w:rPr>
      <w:rFonts w:ascii="宋体" w:hAnsi="Tahoma" w:eastAsia="宋体" w:cs="Calibri"/>
      <w:b/>
      <w:bCs/>
      <w:kern w:val="0"/>
      <w:sz w:val="24"/>
      <w:szCs w:val="22"/>
    </w:rPr>
  </w:style>
  <w:style w:type="character" w:customStyle="1" w:styleId="41">
    <w:name w:val="批注框文本 Char"/>
    <w:basedOn w:val="16"/>
    <w:link w:val="8"/>
    <w:semiHidden/>
    <w:qFormat/>
    <w:uiPriority w:val="99"/>
    <w:rPr>
      <w:rFonts w:ascii="宋体" w:hAnsi="Tahoma" w:eastAsia="宋体" w:cs="Tahoma"/>
      <w:kern w:val="0"/>
      <w:sz w:val="18"/>
      <w:szCs w:val="18"/>
    </w:rPr>
  </w:style>
  <w:style w:type="paragraph" w:styleId="42">
    <w:name w:val="List Paragraph"/>
    <w:basedOn w:val="1"/>
    <w:qFormat/>
    <w:uiPriority w:val="1"/>
    <w:pPr>
      <w:ind w:firstLine="420" w:firstLineChars="200"/>
    </w:pPr>
  </w:style>
  <w:style w:type="character" w:customStyle="1" w:styleId="43">
    <w:name w:val="不明显强调1"/>
    <w:basedOn w:val="16"/>
    <w:qFormat/>
    <w:uiPriority w:val="19"/>
    <w:rPr>
      <w:i/>
      <w:iCs/>
      <w:color w:val="3F3F3F" w:themeColor="text1" w:themeTint="BF"/>
    </w:rPr>
  </w:style>
  <w:style w:type="paragraph" w:customStyle="1" w:styleId="44">
    <w:name w:val="5级标题"/>
    <w:basedOn w:val="1"/>
    <w:qFormat/>
    <w:uiPriority w:val="0"/>
    <w:pPr>
      <w:widowControl w:val="0"/>
      <w:spacing w:line="360" w:lineRule="auto"/>
      <w:ind w:firstLine="200" w:firstLineChars="200"/>
      <w:jc w:val="both"/>
      <w:outlineLvl w:val="4"/>
    </w:pPr>
    <w:rPr>
      <w:rFonts w:ascii="微软雅黑" w:hAnsi="微软雅黑" w:eastAsia="微软雅黑"/>
      <w:b/>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493</Words>
  <Characters>2811</Characters>
  <DocSecurity>0</DocSecurity>
  <Lines>23</Lines>
  <Paragraphs>6</Paragraphs>
  <ScaleCrop>false</ScaleCrop>
  <LinksUpToDate>false</LinksUpToDate>
  <CharactersWithSpaces>3298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2020-09-22T15:37:00Z</dcterms:created>
  <dcterms:modified xsi:type="dcterms:W3CDTF">2021-04-02T04:35:12Z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